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3611" w14:textId="4D95A8DC" w:rsidR="00183B9B" w:rsidRPr="00E03B86" w:rsidRDefault="00183B9B" w:rsidP="00183B9B">
      <w:pPr>
        <w:spacing w:line="240" w:lineRule="auto"/>
        <w:jc w:val="center"/>
        <w:rPr>
          <w:b/>
          <w:bCs/>
          <w:sz w:val="24"/>
          <w:szCs w:val="24"/>
        </w:rPr>
      </w:pPr>
      <w:r w:rsidRPr="00E03B86">
        <w:rPr>
          <w:b/>
          <w:bCs/>
          <w:sz w:val="24"/>
          <w:szCs w:val="24"/>
        </w:rPr>
        <w:t xml:space="preserve">Parental Defense Alliance </w:t>
      </w:r>
    </w:p>
    <w:p w14:paraId="017BE202" w14:textId="7DAD8A44" w:rsidR="00183B9B" w:rsidRPr="00E03B86" w:rsidRDefault="00183B9B" w:rsidP="00183B9B">
      <w:pPr>
        <w:spacing w:line="240" w:lineRule="auto"/>
        <w:jc w:val="center"/>
        <w:rPr>
          <w:b/>
          <w:bCs/>
          <w:sz w:val="24"/>
          <w:szCs w:val="24"/>
        </w:rPr>
      </w:pPr>
      <w:r w:rsidRPr="00E03B86">
        <w:rPr>
          <w:b/>
          <w:bCs/>
          <w:sz w:val="24"/>
          <w:szCs w:val="24"/>
        </w:rPr>
        <w:t>2022 Cases and Issues to Push</w:t>
      </w:r>
    </w:p>
    <w:p w14:paraId="059E426D" w14:textId="77777777" w:rsidR="00183B9B" w:rsidRPr="00E03B86" w:rsidRDefault="00183B9B" w:rsidP="00183B9B">
      <w:pPr>
        <w:spacing w:line="240" w:lineRule="auto"/>
        <w:jc w:val="center"/>
        <w:rPr>
          <w:b/>
          <w:bCs/>
          <w:sz w:val="24"/>
          <w:szCs w:val="24"/>
        </w:rPr>
      </w:pPr>
    </w:p>
    <w:p w14:paraId="5ED987EF" w14:textId="4063BC6D" w:rsidR="00183B9B" w:rsidRPr="000814D3" w:rsidRDefault="00183B9B" w:rsidP="007C208C">
      <w:pPr>
        <w:spacing w:line="240" w:lineRule="auto"/>
        <w:rPr>
          <w:b/>
          <w:bCs/>
          <w:sz w:val="32"/>
          <w:szCs w:val="32"/>
        </w:rPr>
      </w:pPr>
      <w:r w:rsidRPr="000814D3">
        <w:rPr>
          <w:b/>
          <w:bCs/>
          <w:sz w:val="32"/>
          <w:szCs w:val="32"/>
        </w:rPr>
        <w:t>ADJUDICATION AND PLACEMENT</w:t>
      </w:r>
    </w:p>
    <w:p w14:paraId="1FF31A65" w14:textId="77777777" w:rsidR="00183B9B" w:rsidRPr="00E03B86" w:rsidRDefault="00183B9B" w:rsidP="007C208C">
      <w:pPr>
        <w:spacing w:line="240" w:lineRule="auto"/>
        <w:rPr>
          <w:b/>
          <w:bCs/>
          <w:i/>
          <w:iCs/>
          <w:sz w:val="24"/>
          <w:szCs w:val="24"/>
        </w:rPr>
      </w:pPr>
    </w:p>
    <w:p w14:paraId="0ED12B18" w14:textId="0A539B86" w:rsidR="00183B9B" w:rsidRPr="00E03B86" w:rsidRDefault="00183B9B" w:rsidP="007C208C">
      <w:pPr>
        <w:spacing w:line="240" w:lineRule="auto"/>
        <w:rPr>
          <w:b/>
          <w:bCs/>
          <w:sz w:val="24"/>
          <w:szCs w:val="24"/>
        </w:rPr>
      </w:pPr>
      <w:r w:rsidRPr="00E03B86">
        <w:rPr>
          <w:b/>
          <w:bCs/>
          <w:sz w:val="24"/>
          <w:szCs w:val="24"/>
        </w:rPr>
        <w:t>Cases:</w:t>
      </w:r>
    </w:p>
    <w:p w14:paraId="207E46EB" w14:textId="77777777" w:rsidR="003B410E" w:rsidRDefault="003B410E" w:rsidP="007C208C">
      <w:pPr>
        <w:spacing w:line="240" w:lineRule="auto"/>
        <w:rPr>
          <w:b/>
          <w:bCs/>
          <w:i/>
          <w:iCs/>
          <w:sz w:val="24"/>
          <w:szCs w:val="24"/>
        </w:rPr>
      </w:pPr>
    </w:p>
    <w:p w14:paraId="51E151B4" w14:textId="6284DC20" w:rsidR="006C14E0" w:rsidRPr="00E03B86" w:rsidRDefault="0020355C" w:rsidP="007C208C">
      <w:pPr>
        <w:spacing w:line="240" w:lineRule="auto"/>
        <w:rPr>
          <w:b/>
          <w:bCs/>
          <w:sz w:val="24"/>
          <w:szCs w:val="24"/>
        </w:rPr>
      </w:pPr>
      <w:r w:rsidRPr="00E03B86">
        <w:rPr>
          <w:b/>
          <w:bCs/>
          <w:i/>
          <w:iCs/>
          <w:sz w:val="24"/>
          <w:szCs w:val="24"/>
        </w:rPr>
        <w:t>In re AB</w:t>
      </w:r>
      <w:r w:rsidRPr="00E03B86">
        <w:rPr>
          <w:b/>
          <w:bCs/>
          <w:sz w:val="24"/>
          <w:szCs w:val="24"/>
        </w:rPr>
        <w:t>, 2021 UT App 91</w:t>
      </w:r>
      <w:r w:rsidR="00183B9B" w:rsidRPr="00E03B86">
        <w:rPr>
          <w:b/>
          <w:bCs/>
          <w:sz w:val="24"/>
          <w:szCs w:val="24"/>
        </w:rPr>
        <w:t xml:space="preserve"> </w:t>
      </w:r>
      <w:r w:rsidR="001509BE">
        <w:rPr>
          <w:b/>
          <w:bCs/>
          <w:sz w:val="24"/>
          <w:szCs w:val="24"/>
        </w:rPr>
        <w:t>(cert granted)</w:t>
      </w:r>
      <w:r w:rsidR="001F1429">
        <w:rPr>
          <w:b/>
          <w:bCs/>
          <w:sz w:val="24"/>
          <w:szCs w:val="24"/>
        </w:rPr>
        <w:t xml:space="preserve"> </w:t>
      </w:r>
      <w:r w:rsidR="00183B9B" w:rsidRPr="00E03B86">
        <w:rPr>
          <w:b/>
          <w:bCs/>
          <w:color w:val="FF0000"/>
          <w:sz w:val="24"/>
          <w:szCs w:val="24"/>
        </w:rPr>
        <w:t>(Emily</w:t>
      </w:r>
      <w:r w:rsidR="00E03B86" w:rsidRPr="00E03B86">
        <w:rPr>
          <w:b/>
          <w:bCs/>
          <w:color w:val="FF0000"/>
          <w:sz w:val="24"/>
          <w:szCs w:val="24"/>
        </w:rPr>
        <w:t>*</w:t>
      </w:r>
      <w:r w:rsidR="00183B9B" w:rsidRPr="00E03B86">
        <w:rPr>
          <w:b/>
          <w:bCs/>
          <w:color w:val="FF0000"/>
          <w:sz w:val="24"/>
          <w:szCs w:val="24"/>
        </w:rPr>
        <w:t>)</w:t>
      </w:r>
    </w:p>
    <w:p w14:paraId="5767347A" w14:textId="574EE689" w:rsidR="0020355C" w:rsidRPr="00E03B86" w:rsidRDefault="0095673B" w:rsidP="007C208C">
      <w:pPr>
        <w:spacing w:line="240" w:lineRule="auto"/>
        <w:rPr>
          <w:sz w:val="24"/>
          <w:szCs w:val="24"/>
        </w:rPr>
      </w:pPr>
      <w:r w:rsidRPr="00E03B86">
        <w:rPr>
          <w:sz w:val="24"/>
          <w:szCs w:val="24"/>
        </w:rPr>
        <w:t>Mother had Daughter stay with Aunt and Uncle over the summers, and one year, when Mother was struggling with parenting Daughter, Mother had Daughter stay with Aunt and Uncle for an entire year. The juvenile court adjudicated Mother as neglecting Daughter because of emotional maltreatment, Daughter had stayed with relatives for over one year without support form Mother, and Mother did not pay for Daughter’s care. The Utah Court of Appeals reversed, holding:</w:t>
      </w:r>
    </w:p>
    <w:p w14:paraId="08EEF18F" w14:textId="2C6D17E3" w:rsidR="0095673B" w:rsidRPr="00E03B86" w:rsidRDefault="0095673B" w:rsidP="007C208C">
      <w:pPr>
        <w:pStyle w:val="ListParagraph"/>
        <w:numPr>
          <w:ilvl w:val="0"/>
          <w:numId w:val="1"/>
        </w:numPr>
        <w:spacing w:line="240" w:lineRule="auto"/>
        <w:rPr>
          <w:sz w:val="24"/>
          <w:szCs w:val="24"/>
        </w:rPr>
      </w:pPr>
      <w:r w:rsidRPr="00E03B86">
        <w:rPr>
          <w:sz w:val="24"/>
          <w:szCs w:val="24"/>
        </w:rPr>
        <w:t xml:space="preserve">The court did not base its neglect ruling on any statutory grounds, and that was error. </w:t>
      </w:r>
    </w:p>
    <w:p w14:paraId="703A1D0E" w14:textId="0ABF275A" w:rsidR="0095673B" w:rsidRPr="00E03B86" w:rsidRDefault="0095673B" w:rsidP="007C208C">
      <w:pPr>
        <w:spacing w:line="240" w:lineRule="auto"/>
        <w:rPr>
          <w:sz w:val="24"/>
          <w:szCs w:val="24"/>
        </w:rPr>
      </w:pPr>
    </w:p>
    <w:p w14:paraId="6BCF3BA3" w14:textId="2B69D1FC" w:rsidR="000063C1" w:rsidRPr="00E03B86" w:rsidRDefault="000063C1" w:rsidP="007C208C">
      <w:pPr>
        <w:spacing w:line="240" w:lineRule="auto"/>
        <w:rPr>
          <w:b/>
          <w:bCs/>
          <w:sz w:val="24"/>
          <w:szCs w:val="24"/>
        </w:rPr>
      </w:pPr>
      <w:r w:rsidRPr="00E03B86">
        <w:rPr>
          <w:b/>
          <w:bCs/>
          <w:i/>
          <w:iCs/>
          <w:sz w:val="24"/>
          <w:szCs w:val="24"/>
        </w:rPr>
        <w:t>In re KS</w:t>
      </w:r>
      <w:r w:rsidRPr="00E03B86">
        <w:rPr>
          <w:b/>
          <w:bCs/>
          <w:sz w:val="24"/>
          <w:szCs w:val="24"/>
        </w:rPr>
        <w:t>, 2022 UT App 53</w:t>
      </w:r>
      <w:r w:rsidR="00183B9B" w:rsidRPr="00E03B86">
        <w:rPr>
          <w:b/>
          <w:bCs/>
          <w:sz w:val="24"/>
          <w:szCs w:val="24"/>
        </w:rPr>
        <w:t xml:space="preserve"> </w:t>
      </w:r>
      <w:r w:rsidR="00183B9B" w:rsidRPr="00E03B86">
        <w:rPr>
          <w:b/>
          <w:bCs/>
          <w:color w:val="FF0000"/>
          <w:sz w:val="24"/>
          <w:szCs w:val="24"/>
        </w:rPr>
        <w:t>(Sara)</w:t>
      </w:r>
    </w:p>
    <w:p w14:paraId="3CE2E999" w14:textId="4955C1A5" w:rsidR="000063C1" w:rsidRPr="0058072B" w:rsidRDefault="000063C1" w:rsidP="000063C1">
      <w:pPr>
        <w:pStyle w:val="ListParagraph"/>
        <w:numPr>
          <w:ilvl w:val="0"/>
          <w:numId w:val="1"/>
        </w:numPr>
        <w:spacing w:line="240" w:lineRule="auto"/>
        <w:rPr>
          <w:b/>
          <w:bCs/>
          <w:sz w:val="24"/>
          <w:szCs w:val="24"/>
        </w:rPr>
      </w:pPr>
      <w:r w:rsidRPr="00E03B86">
        <w:rPr>
          <w:sz w:val="24"/>
          <w:szCs w:val="24"/>
        </w:rPr>
        <w:t>interesting potential arguments about expedited ICPCs</w:t>
      </w:r>
    </w:p>
    <w:p w14:paraId="32AF4B4F" w14:textId="069F208D" w:rsidR="0058072B" w:rsidRPr="000814D3" w:rsidRDefault="0058072B" w:rsidP="0058072B">
      <w:pPr>
        <w:pStyle w:val="ListParagraph"/>
        <w:spacing w:line="240" w:lineRule="auto"/>
        <w:ind w:left="0"/>
        <w:rPr>
          <w:b/>
          <w:bCs/>
          <w:sz w:val="24"/>
          <w:szCs w:val="24"/>
        </w:rPr>
      </w:pPr>
      <w:r>
        <w:rPr>
          <w:sz w:val="24"/>
          <w:szCs w:val="24"/>
        </w:rPr>
        <w:t>In this case, a non-custodial parent who lived in Louisiana asked to take custody of his children when they were removed from the custodial mother by DCFS due to issues with her drug abuse.</w:t>
      </w:r>
      <w:r w:rsidR="001F1429">
        <w:rPr>
          <w:sz w:val="24"/>
          <w:szCs w:val="24"/>
        </w:rPr>
        <w:t xml:space="preserve"> </w:t>
      </w:r>
      <w:r>
        <w:rPr>
          <w:sz w:val="24"/>
          <w:szCs w:val="24"/>
        </w:rPr>
        <w:t>The court concluded that the Division was required to investigate whether the non-custodial father was an appropriate placement, and invoked the Interstate Compact on Placement of Children ("ICPC") to require the Louisiana authorities to conduct an appropriate investigation of Father.</w:t>
      </w:r>
      <w:r w:rsidR="001F1429">
        <w:rPr>
          <w:sz w:val="24"/>
          <w:szCs w:val="24"/>
        </w:rPr>
        <w:t xml:space="preserve"> </w:t>
      </w:r>
      <w:r>
        <w:rPr>
          <w:sz w:val="24"/>
          <w:szCs w:val="24"/>
        </w:rPr>
        <w:t>Father argued that he should not have been subjected to such an investigation and that it was not appropriate to apply the ICPC process to natural parents.</w:t>
      </w:r>
      <w:r w:rsidR="001F1429">
        <w:rPr>
          <w:sz w:val="24"/>
          <w:szCs w:val="24"/>
        </w:rPr>
        <w:t xml:space="preserve"> </w:t>
      </w:r>
      <w:r w:rsidR="00A67274">
        <w:rPr>
          <w:sz w:val="24"/>
          <w:szCs w:val="24"/>
        </w:rPr>
        <w:t>He failed to participate in the process and ended up having his parental rights terminated on the grounds of abandonment.</w:t>
      </w:r>
      <w:r w:rsidR="001F1429">
        <w:rPr>
          <w:sz w:val="24"/>
          <w:szCs w:val="24"/>
        </w:rPr>
        <w:t xml:space="preserve"> </w:t>
      </w:r>
      <w:r w:rsidR="00A67274">
        <w:rPr>
          <w:sz w:val="24"/>
          <w:szCs w:val="24"/>
        </w:rPr>
        <w:t>The Court of Appeals was quite concerned by the arguments that Father raised about the application of ICPC and other issues, but concluded that Father had not raised them properly at the trial level and therefore had not preserved them for appeal.</w:t>
      </w:r>
      <w:r w:rsidR="001F1429">
        <w:rPr>
          <w:sz w:val="24"/>
          <w:szCs w:val="24"/>
        </w:rPr>
        <w:t xml:space="preserve"> </w:t>
      </w:r>
    </w:p>
    <w:p w14:paraId="0EE9E560" w14:textId="292A624D" w:rsidR="000063C1" w:rsidRPr="00E03B86" w:rsidRDefault="000063C1" w:rsidP="007C208C">
      <w:pPr>
        <w:spacing w:line="240" w:lineRule="auto"/>
        <w:rPr>
          <w:b/>
          <w:bCs/>
          <w:sz w:val="24"/>
          <w:szCs w:val="24"/>
        </w:rPr>
      </w:pPr>
    </w:p>
    <w:p w14:paraId="5A09F0EC" w14:textId="20661CC3" w:rsidR="00183B9B" w:rsidRPr="00E03B86" w:rsidRDefault="00183B9B" w:rsidP="007C208C">
      <w:pPr>
        <w:spacing w:line="240" w:lineRule="auto"/>
        <w:rPr>
          <w:b/>
          <w:bCs/>
          <w:sz w:val="24"/>
          <w:szCs w:val="24"/>
        </w:rPr>
      </w:pPr>
      <w:r w:rsidRPr="00E03B86">
        <w:rPr>
          <w:b/>
          <w:bCs/>
          <w:sz w:val="24"/>
          <w:szCs w:val="24"/>
        </w:rPr>
        <w:t xml:space="preserve">Issues to push </w:t>
      </w:r>
      <w:r w:rsidRPr="00E03B86">
        <w:rPr>
          <w:b/>
          <w:bCs/>
          <w:color w:val="FF0000"/>
          <w:sz w:val="24"/>
          <w:szCs w:val="24"/>
        </w:rPr>
        <w:t>(all)</w:t>
      </w:r>
      <w:r w:rsidRPr="00E03B86">
        <w:rPr>
          <w:b/>
          <w:bCs/>
          <w:sz w:val="24"/>
          <w:szCs w:val="24"/>
        </w:rPr>
        <w:t>:</w:t>
      </w:r>
    </w:p>
    <w:p w14:paraId="31381362" w14:textId="1F2C87AB" w:rsidR="00183B9B" w:rsidRPr="00E03B86" w:rsidRDefault="00183B9B" w:rsidP="00183B9B">
      <w:pPr>
        <w:pStyle w:val="ListParagraph"/>
        <w:numPr>
          <w:ilvl w:val="0"/>
          <w:numId w:val="1"/>
        </w:numPr>
        <w:spacing w:line="240" w:lineRule="auto"/>
        <w:rPr>
          <w:b/>
          <w:bCs/>
          <w:sz w:val="24"/>
          <w:szCs w:val="24"/>
        </w:rPr>
      </w:pPr>
      <w:r w:rsidRPr="00E03B86">
        <w:rPr>
          <w:b/>
          <w:bCs/>
          <w:sz w:val="24"/>
          <w:szCs w:val="24"/>
        </w:rPr>
        <w:t>Family placement</w:t>
      </w:r>
    </w:p>
    <w:p w14:paraId="64E45C7D" w14:textId="57C3F363" w:rsidR="00183B9B" w:rsidRPr="00E03B86" w:rsidRDefault="00183B9B" w:rsidP="00183B9B">
      <w:pPr>
        <w:pStyle w:val="ListParagraph"/>
        <w:numPr>
          <w:ilvl w:val="0"/>
          <w:numId w:val="1"/>
        </w:numPr>
        <w:spacing w:line="240" w:lineRule="auto"/>
        <w:rPr>
          <w:b/>
          <w:bCs/>
          <w:sz w:val="24"/>
          <w:szCs w:val="24"/>
        </w:rPr>
      </w:pPr>
      <w:r w:rsidRPr="00E03B86">
        <w:rPr>
          <w:b/>
          <w:bCs/>
          <w:sz w:val="24"/>
          <w:szCs w:val="24"/>
        </w:rPr>
        <w:t>Adjudication orders are final and appealable</w:t>
      </w:r>
    </w:p>
    <w:p w14:paraId="135CF60F" w14:textId="4A3C3425" w:rsidR="00183B9B" w:rsidRDefault="00183B9B" w:rsidP="00183B9B">
      <w:pPr>
        <w:pStyle w:val="ListParagraph"/>
        <w:numPr>
          <w:ilvl w:val="0"/>
          <w:numId w:val="1"/>
        </w:numPr>
        <w:spacing w:line="240" w:lineRule="auto"/>
        <w:rPr>
          <w:b/>
          <w:bCs/>
          <w:sz w:val="24"/>
          <w:szCs w:val="24"/>
        </w:rPr>
      </w:pPr>
      <w:r w:rsidRPr="00E03B86">
        <w:rPr>
          <w:b/>
          <w:bCs/>
          <w:sz w:val="24"/>
          <w:szCs w:val="24"/>
        </w:rPr>
        <w:t>Interlocutory appeals for non-final orders (disposition, shelter, pretrial)</w:t>
      </w:r>
    </w:p>
    <w:p w14:paraId="02A959D8" w14:textId="64E18255" w:rsidR="00A67274" w:rsidRPr="00E03B86" w:rsidRDefault="00A67274" w:rsidP="00183B9B">
      <w:pPr>
        <w:pStyle w:val="ListParagraph"/>
        <w:numPr>
          <w:ilvl w:val="0"/>
          <w:numId w:val="1"/>
        </w:numPr>
        <w:spacing w:line="240" w:lineRule="auto"/>
        <w:rPr>
          <w:b/>
          <w:bCs/>
          <w:sz w:val="24"/>
          <w:szCs w:val="24"/>
        </w:rPr>
      </w:pPr>
      <w:r>
        <w:rPr>
          <w:b/>
          <w:bCs/>
          <w:sz w:val="24"/>
          <w:szCs w:val="24"/>
        </w:rPr>
        <w:t xml:space="preserve">preservation of issues at all stages of the child welfare process </w:t>
      </w:r>
    </w:p>
    <w:p w14:paraId="4CAE177D" w14:textId="4DC7F7AB" w:rsidR="00183B9B" w:rsidRPr="00E03B86" w:rsidRDefault="00183B9B" w:rsidP="007C208C">
      <w:pPr>
        <w:spacing w:line="240" w:lineRule="auto"/>
        <w:rPr>
          <w:b/>
          <w:bCs/>
          <w:sz w:val="24"/>
          <w:szCs w:val="24"/>
        </w:rPr>
      </w:pPr>
    </w:p>
    <w:p w14:paraId="0B752C1F" w14:textId="3A51EB78" w:rsidR="00183B9B" w:rsidRDefault="00183B9B" w:rsidP="007C208C">
      <w:pPr>
        <w:spacing w:line="240" w:lineRule="auto"/>
        <w:rPr>
          <w:b/>
          <w:bCs/>
          <w:sz w:val="24"/>
          <w:szCs w:val="24"/>
        </w:rPr>
      </w:pPr>
    </w:p>
    <w:p w14:paraId="73C32658" w14:textId="20A2F050" w:rsidR="00A67274" w:rsidRDefault="00A67274" w:rsidP="007C208C">
      <w:pPr>
        <w:spacing w:line="240" w:lineRule="auto"/>
        <w:rPr>
          <w:b/>
          <w:bCs/>
          <w:sz w:val="24"/>
          <w:szCs w:val="24"/>
        </w:rPr>
      </w:pPr>
    </w:p>
    <w:p w14:paraId="25E9E7BC" w14:textId="196BD364" w:rsidR="00A67274" w:rsidRDefault="00A67274" w:rsidP="007C208C">
      <w:pPr>
        <w:spacing w:line="240" w:lineRule="auto"/>
        <w:rPr>
          <w:b/>
          <w:bCs/>
          <w:sz w:val="24"/>
          <w:szCs w:val="24"/>
        </w:rPr>
      </w:pPr>
    </w:p>
    <w:p w14:paraId="589970BA" w14:textId="118681C4" w:rsidR="00A67274" w:rsidRDefault="00A67274" w:rsidP="007C208C">
      <w:pPr>
        <w:spacing w:line="240" w:lineRule="auto"/>
        <w:rPr>
          <w:b/>
          <w:bCs/>
          <w:sz w:val="24"/>
          <w:szCs w:val="24"/>
        </w:rPr>
      </w:pPr>
    </w:p>
    <w:p w14:paraId="702CE8C8" w14:textId="05EB43C9" w:rsidR="00A67274" w:rsidRDefault="00A67274" w:rsidP="007C208C">
      <w:pPr>
        <w:spacing w:line="240" w:lineRule="auto"/>
        <w:rPr>
          <w:b/>
          <w:bCs/>
          <w:sz w:val="24"/>
          <w:szCs w:val="24"/>
        </w:rPr>
      </w:pPr>
    </w:p>
    <w:p w14:paraId="2D9424B4" w14:textId="2750C716" w:rsidR="00A67274" w:rsidRDefault="00A67274" w:rsidP="007C208C">
      <w:pPr>
        <w:spacing w:line="240" w:lineRule="auto"/>
        <w:rPr>
          <w:b/>
          <w:bCs/>
          <w:sz w:val="24"/>
          <w:szCs w:val="24"/>
        </w:rPr>
      </w:pPr>
    </w:p>
    <w:p w14:paraId="60F26B96" w14:textId="77777777" w:rsidR="00A67274" w:rsidRPr="00E03B86" w:rsidRDefault="00A67274" w:rsidP="007C208C">
      <w:pPr>
        <w:spacing w:line="240" w:lineRule="auto"/>
        <w:rPr>
          <w:b/>
          <w:bCs/>
          <w:sz w:val="24"/>
          <w:szCs w:val="24"/>
        </w:rPr>
      </w:pPr>
    </w:p>
    <w:p w14:paraId="40C2F78E" w14:textId="67A0E542" w:rsidR="00183B9B" w:rsidRPr="000814D3" w:rsidRDefault="00183B9B" w:rsidP="007C208C">
      <w:pPr>
        <w:spacing w:line="240" w:lineRule="auto"/>
        <w:rPr>
          <w:b/>
          <w:bCs/>
          <w:sz w:val="32"/>
          <w:szCs w:val="32"/>
        </w:rPr>
      </w:pPr>
      <w:r w:rsidRPr="000814D3">
        <w:rPr>
          <w:b/>
          <w:bCs/>
          <w:sz w:val="32"/>
          <w:szCs w:val="32"/>
        </w:rPr>
        <w:lastRenderedPageBreak/>
        <w:t>TERMINATION</w:t>
      </w:r>
    </w:p>
    <w:p w14:paraId="18C41FB0" w14:textId="77777777" w:rsidR="00183B9B" w:rsidRPr="00E03B86" w:rsidRDefault="00183B9B" w:rsidP="007C208C">
      <w:pPr>
        <w:spacing w:line="240" w:lineRule="auto"/>
        <w:rPr>
          <w:b/>
          <w:bCs/>
          <w:sz w:val="24"/>
          <w:szCs w:val="24"/>
        </w:rPr>
      </w:pPr>
    </w:p>
    <w:p w14:paraId="3A819DF6" w14:textId="27736EA7" w:rsidR="002E3C64" w:rsidRDefault="002E3C64" w:rsidP="007C208C">
      <w:pPr>
        <w:spacing w:line="240" w:lineRule="auto"/>
        <w:rPr>
          <w:b/>
          <w:bCs/>
          <w:sz w:val="24"/>
          <w:szCs w:val="24"/>
        </w:rPr>
      </w:pPr>
      <w:r w:rsidRPr="00E03B86">
        <w:rPr>
          <w:b/>
          <w:bCs/>
          <w:sz w:val="24"/>
          <w:szCs w:val="24"/>
        </w:rPr>
        <w:t>Grounds</w:t>
      </w:r>
      <w:r w:rsidR="00183B9B" w:rsidRPr="00E03B86">
        <w:rPr>
          <w:b/>
          <w:bCs/>
          <w:sz w:val="24"/>
          <w:szCs w:val="24"/>
        </w:rPr>
        <w:t xml:space="preserve"> cases:</w:t>
      </w:r>
    </w:p>
    <w:p w14:paraId="1268C8E0" w14:textId="77777777" w:rsidR="003B410E" w:rsidRPr="00E03B86" w:rsidRDefault="003B410E" w:rsidP="007C208C">
      <w:pPr>
        <w:spacing w:line="240" w:lineRule="auto"/>
        <w:rPr>
          <w:b/>
          <w:bCs/>
          <w:sz w:val="24"/>
          <w:szCs w:val="24"/>
        </w:rPr>
      </w:pPr>
    </w:p>
    <w:p w14:paraId="62555C98" w14:textId="331382AD" w:rsidR="0095673B" w:rsidRPr="00E03B86" w:rsidRDefault="0095673B" w:rsidP="007C208C">
      <w:pPr>
        <w:spacing w:line="240" w:lineRule="auto"/>
        <w:rPr>
          <w:b/>
          <w:bCs/>
          <w:sz w:val="24"/>
          <w:szCs w:val="24"/>
        </w:rPr>
      </w:pPr>
      <w:r w:rsidRPr="00E03B86">
        <w:rPr>
          <w:b/>
          <w:bCs/>
          <w:i/>
          <w:iCs/>
          <w:sz w:val="24"/>
          <w:szCs w:val="24"/>
        </w:rPr>
        <w:t>In re CZ</w:t>
      </w:r>
      <w:r w:rsidRPr="00E03B86">
        <w:rPr>
          <w:b/>
          <w:bCs/>
          <w:sz w:val="24"/>
          <w:szCs w:val="24"/>
        </w:rPr>
        <w:t>, 2021 UT App 28</w:t>
      </w:r>
      <w:r w:rsidR="00183B9B" w:rsidRPr="00E03B86">
        <w:rPr>
          <w:b/>
          <w:bCs/>
          <w:sz w:val="24"/>
          <w:szCs w:val="24"/>
        </w:rPr>
        <w:t xml:space="preserve"> </w:t>
      </w:r>
      <w:r w:rsidR="00183B9B" w:rsidRPr="00E03B86">
        <w:rPr>
          <w:b/>
          <w:bCs/>
          <w:color w:val="FF0000"/>
          <w:sz w:val="24"/>
          <w:szCs w:val="24"/>
        </w:rPr>
        <w:t>(Emily</w:t>
      </w:r>
      <w:r w:rsidR="00E03B86" w:rsidRPr="00E03B86">
        <w:rPr>
          <w:b/>
          <w:bCs/>
          <w:color w:val="FF0000"/>
          <w:sz w:val="24"/>
          <w:szCs w:val="24"/>
        </w:rPr>
        <w:t>*</w:t>
      </w:r>
      <w:r w:rsidR="00183B9B" w:rsidRPr="00E03B86">
        <w:rPr>
          <w:b/>
          <w:bCs/>
          <w:color w:val="FF0000"/>
          <w:sz w:val="24"/>
          <w:szCs w:val="24"/>
        </w:rPr>
        <w:t>)</w:t>
      </w:r>
    </w:p>
    <w:p w14:paraId="1D66864B" w14:textId="5A504176" w:rsidR="0095673B" w:rsidRPr="00E03B86" w:rsidRDefault="000B5BA1" w:rsidP="007C208C">
      <w:pPr>
        <w:spacing w:line="240" w:lineRule="auto"/>
        <w:rPr>
          <w:sz w:val="24"/>
          <w:szCs w:val="24"/>
        </w:rPr>
      </w:pPr>
      <w:r w:rsidRPr="00E03B86">
        <w:rPr>
          <w:sz w:val="24"/>
          <w:szCs w:val="24"/>
        </w:rPr>
        <w:t>Child was adjudicated dependent as to Father after Father experienced domestic abuse at the hands of Mother in the presence of Child. After Father did not complete services, the juvenile court terminated his parental rights. The Utah Court of Appeals affirmed, holding:</w:t>
      </w:r>
    </w:p>
    <w:p w14:paraId="53EC378A" w14:textId="78CCDF8D" w:rsidR="000B5BA1" w:rsidRPr="00E03B86" w:rsidRDefault="00A1039B" w:rsidP="007C208C">
      <w:pPr>
        <w:pStyle w:val="ListParagraph"/>
        <w:numPr>
          <w:ilvl w:val="0"/>
          <w:numId w:val="1"/>
        </w:numPr>
        <w:spacing w:line="240" w:lineRule="auto"/>
        <w:rPr>
          <w:sz w:val="24"/>
          <w:szCs w:val="24"/>
        </w:rPr>
      </w:pPr>
      <w:r w:rsidRPr="00E03B86">
        <w:rPr>
          <w:sz w:val="24"/>
          <w:szCs w:val="24"/>
        </w:rPr>
        <w:t>The juvenile court’s finding that Father had not remedied the circumstances (exposure to domestic violence) that led to Child’s out-of-home placement was not against the clear weight of the evidence.</w:t>
      </w:r>
    </w:p>
    <w:p w14:paraId="66A92120" w14:textId="28A05128" w:rsidR="002E3C64" w:rsidRPr="00E03B86" w:rsidRDefault="002E3C64" w:rsidP="007C208C">
      <w:pPr>
        <w:spacing w:line="240" w:lineRule="auto"/>
        <w:rPr>
          <w:sz w:val="24"/>
          <w:szCs w:val="24"/>
        </w:rPr>
      </w:pPr>
    </w:p>
    <w:p w14:paraId="295620F5" w14:textId="31C918AA" w:rsidR="002E3C64" w:rsidRPr="00E03B86" w:rsidRDefault="002E3C64" w:rsidP="007C208C">
      <w:pPr>
        <w:spacing w:line="240" w:lineRule="auto"/>
        <w:rPr>
          <w:b/>
          <w:bCs/>
          <w:sz w:val="24"/>
          <w:szCs w:val="24"/>
        </w:rPr>
      </w:pPr>
      <w:r w:rsidRPr="00E03B86">
        <w:rPr>
          <w:b/>
          <w:bCs/>
          <w:i/>
          <w:iCs/>
          <w:sz w:val="24"/>
          <w:szCs w:val="24"/>
        </w:rPr>
        <w:t xml:space="preserve">In re </w:t>
      </w:r>
      <w:r w:rsidR="00911FC8" w:rsidRPr="00E03B86">
        <w:rPr>
          <w:b/>
          <w:bCs/>
          <w:i/>
          <w:iCs/>
          <w:sz w:val="24"/>
          <w:szCs w:val="24"/>
        </w:rPr>
        <w:t>A</w:t>
      </w:r>
      <w:r w:rsidRPr="00E03B86">
        <w:rPr>
          <w:b/>
          <w:bCs/>
          <w:i/>
          <w:iCs/>
          <w:sz w:val="24"/>
          <w:szCs w:val="24"/>
        </w:rPr>
        <w:t xml:space="preserve">H, </w:t>
      </w:r>
      <w:r w:rsidRPr="00E03B86">
        <w:rPr>
          <w:b/>
          <w:bCs/>
          <w:sz w:val="24"/>
          <w:szCs w:val="24"/>
        </w:rPr>
        <w:t>2021 UT App 57</w:t>
      </w:r>
      <w:r w:rsidR="00183B9B" w:rsidRPr="00E03B86">
        <w:rPr>
          <w:b/>
          <w:bCs/>
          <w:sz w:val="24"/>
          <w:szCs w:val="24"/>
        </w:rPr>
        <w:t xml:space="preserve"> </w:t>
      </w:r>
      <w:r w:rsidR="00183B9B" w:rsidRPr="00E03B86">
        <w:rPr>
          <w:b/>
          <w:bCs/>
          <w:color w:val="FF0000"/>
          <w:sz w:val="24"/>
          <w:szCs w:val="24"/>
        </w:rPr>
        <w:t>(Emily)</w:t>
      </w:r>
    </w:p>
    <w:p w14:paraId="328F300A" w14:textId="0631B81A" w:rsidR="00D54328" w:rsidRPr="00E03B86" w:rsidRDefault="00D54328" w:rsidP="007C208C">
      <w:pPr>
        <w:spacing w:line="240" w:lineRule="auto"/>
        <w:rPr>
          <w:sz w:val="24"/>
          <w:szCs w:val="24"/>
        </w:rPr>
      </w:pPr>
      <w:r w:rsidRPr="00E03B86">
        <w:rPr>
          <w:sz w:val="24"/>
          <w:szCs w:val="24"/>
        </w:rPr>
        <w:t xml:space="preserve">Children were removed from Mother and Father’s care, and Father was adjudicated as neglecting Children because of drug use and an incident of domestic violence. Father did not complete his services, and the </w:t>
      </w:r>
      <w:r w:rsidR="00047767" w:rsidRPr="00E03B86">
        <w:rPr>
          <w:sz w:val="24"/>
          <w:szCs w:val="24"/>
        </w:rPr>
        <w:t>juvenile</w:t>
      </w:r>
      <w:r w:rsidRPr="00E03B86">
        <w:rPr>
          <w:sz w:val="24"/>
          <w:szCs w:val="24"/>
        </w:rPr>
        <w:t xml:space="preserve"> court terminate</w:t>
      </w:r>
      <w:r w:rsidR="00047767" w:rsidRPr="00E03B86">
        <w:rPr>
          <w:sz w:val="24"/>
          <w:szCs w:val="24"/>
        </w:rPr>
        <w:t>d</w:t>
      </w:r>
      <w:r w:rsidRPr="00E03B86">
        <w:rPr>
          <w:sz w:val="24"/>
          <w:szCs w:val="24"/>
        </w:rPr>
        <w:t xml:space="preserve"> parental rights</w:t>
      </w:r>
      <w:r w:rsidR="00047767" w:rsidRPr="00E03B86">
        <w:rPr>
          <w:sz w:val="24"/>
          <w:szCs w:val="24"/>
        </w:rPr>
        <w:t xml:space="preserve"> for failure of parental adjustment</w:t>
      </w:r>
      <w:r w:rsidRPr="00E03B86">
        <w:rPr>
          <w:sz w:val="24"/>
          <w:szCs w:val="24"/>
        </w:rPr>
        <w:t>. The Utah Court of Appeals affirmed, holding:</w:t>
      </w:r>
    </w:p>
    <w:p w14:paraId="5997DA2F" w14:textId="3C7072CB" w:rsidR="00D54328" w:rsidRPr="00E03B86" w:rsidRDefault="00D54328" w:rsidP="007C208C">
      <w:pPr>
        <w:pStyle w:val="ListParagraph"/>
        <w:numPr>
          <w:ilvl w:val="0"/>
          <w:numId w:val="1"/>
        </w:numPr>
        <w:spacing w:line="240" w:lineRule="auto"/>
        <w:rPr>
          <w:sz w:val="24"/>
          <w:szCs w:val="24"/>
        </w:rPr>
      </w:pPr>
      <w:r w:rsidRPr="00E03B86">
        <w:rPr>
          <w:sz w:val="24"/>
          <w:szCs w:val="24"/>
        </w:rPr>
        <w:t xml:space="preserve">Although some of trial counsel’s decisions were questionable, Father was not prejudiced by trial counsel’s failures because </w:t>
      </w:r>
      <w:r w:rsidR="00047767" w:rsidRPr="00E03B86">
        <w:rPr>
          <w:sz w:val="24"/>
          <w:szCs w:val="24"/>
        </w:rPr>
        <w:t>the juvenile court issued a detailed written decision that carefully applied the law and did not include confusion introduced by trial counsel.</w:t>
      </w:r>
    </w:p>
    <w:p w14:paraId="40F0BC2C" w14:textId="38A63600" w:rsidR="00047767" w:rsidRPr="00E03B86" w:rsidRDefault="00047767" w:rsidP="007C208C">
      <w:pPr>
        <w:pStyle w:val="ListParagraph"/>
        <w:numPr>
          <w:ilvl w:val="0"/>
          <w:numId w:val="1"/>
        </w:numPr>
        <w:spacing w:line="240" w:lineRule="auto"/>
        <w:rPr>
          <w:sz w:val="24"/>
          <w:szCs w:val="24"/>
        </w:rPr>
      </w:pPr>
      <w:r w:rsidRPr="00E03B86">
        <w:rPr>
          <w:sz w:val="24"/>
          <w:szCs w:val="24"/>
        </w:rPr>
        <w:t>DCFS provided reasonable reunification services, and Father’s approach to services was lackadaisical.</w:t>
      </w:r>
    </w:p>
    <w:p w14:paraId="0FD6A5E0" w14:textId="683DCAB6" w:rsidR="00047767" w:rsidRPr="00E03B86" w:rsidRDefault="00047767" w:rsidP="007C208C">
      <w:pPr>
        <w:spacing w:line="240" w:lineRule="auto"/>
        <w:rPr>
          <w:sz w:val="24"/>
          <w:szCs w:val="24"/>
        </w:rPr>
      </w:pPr>
    </w:p>
    <w:p w14:paraId="732C460A" w14:textId="58EEE26F" w:rsidR="007B1F7F" w:rsidRDefault="00B56CDC" w:rsidP="007C208C">
      <w:pPr>
        <w:spacing w:line="240" w:lineRule="auto"/>
        <w:rPr>
          <w:b/>
          <w:bCs/>
          <w:sz w:val="24"/>
          <w:szCs w:val="24"/>
        </w:rPr>
      </w:pPr>
      <w:r w:rsidRPr="00E03B86">
        <w:rPr>
          <w:b/>
          <w:bCs/>
          <w:sz w:val="24"/>
          <w:szCs w:val="24"/>
        </w:rPr>
        <w:t xml:space="preserve">Best </w:t>
      </w:r>
      <w:proofErr w:type="gramStart"/>
      <w:r w:rsidRPr="00E03B86">
        <w:rPr>
          <w:b/>
          <w:bCs/>
          <w:sz w:val="24"/>
          <w:szCs w:val="24"/>
        </w:rPr>
        <w:t>interests</w:t>
      </w:r>
      <w:proofErr w:type="gramEnd"/>
      <w:r w:rsidR="00183B9B" w:rsidRPr="00E03B86">
        <w:rPr>
          <w:b/>
          <w:bCs/>
          <w:sz w:val="24"/>
          <w:szCs w:val="24"/>
        </w:rPr>
        <w:t xml:space="preserve"> cases:</w:t>
      </w:r>
    </w:p>
    <w:p w14:paraId="5F71AAD8" w14:textId="77777777" w:rsidR="003B410E" w:rsidRPr="00E03B86" w:rsidRDefault="003B410E" w:rsidP="007C208C">
      <w:pPr>
        <w:spacing w:line="240" w:lineRule="auto"/>
        <w:rPr>
          <w:b/>
          <w:bCs/>
          <w:sz w:val="24"/>
          <w:szCs w:val="24"/>
        </w:rPr>
      </w:pPr>
    </w:p>
    <w:p w14:paraId="7A9597D1" w14:textId="59511451" w:rsidR="00B56CDC" w:rsidRPr="00E03B86" w:rsidRDefault="00B56CDC" w:rsidP="007C208C">
      <w:pPr>
        <w:spacing w:line="240" w:lineRule="auto"/>
        <w:rPr>
          <w:b/>
          <w:bCs/>
          <w:sz w:val="24"/>
          <w:szCs w:val="24"/>
        </w:rPr>
      </w:pPr>
      <w:r w:rsidRPr="00E03B86">
        <w:rPr>
          <w:b/>
          <w:bCs/>
          <w:i/>
          <w:iCs/>
          <w:sz w:val="24"/>
          <w:szCs w:val="24"/>
        </w:rPr>
        <w:t>In re JAL</w:t>
      </w:r>
      <w:r w:rsidRPr="00E03B86">
        <w:rPr>
          <w:b/>
          <w:bCs/>
          <w:sz w:val="24"/>
          <w:szCs w:val="24"/>
        </w:rPr>
        <w:t xml:space="preserve">, 2022 UT 12 </w:t>
      </w:r>
      <w:r w:rsidR="00183B9B" w:rsidRPr="00E03B86">
        <w:rPr>
          <w:b/>
          <w:bCs/>
          <w:color w:val="FF0000"/>
          <w:sz w:val="24"/>
          <w:szCs w:val="24"/>
        </w:rPr>
        <w:t>(Alexa)</w:t>
      </w:r>
    </w:p>
    <w:p w14:paraId="2394BF75" w14:textId="672D21E8" w:rsidR="00B56CDC" w:rsidRPr="00E03B86" w:rsidRDefault="00B56CDC" w:rsidP="007C208C">
      <w:pPr>
        <w:spacing w:line="240" w:lineRule="auto"/>
        <w:rPr>
          <w:sz w:val="24"/>
          <w:szCs w:val="24"/>
        </w:rPr>
      </w:pPr>
      <w:r w:rsidRPr="00E03B86">
        <w:rPr>
          <w:sz w:val="24"/>
          <w:szCs w:val="24"/>
        </w:rPr>
        <w:t>The juvenile court terminated Father and Mother’s parental rights after</w:t>
      </w:r>
      <w:r w:rsidR="00F7717E" w:rsidRPr="00E03B86">
        <w:rPr>
          <w:sz w:val="24"/>
          <w:szCs w:val="24"/>
        </w:rPr>
        <w:t xml:space="preserve"> determining that Children were abused and neglected by the parents’ domestic violence and drug use. Children were placed for adoption with Uncle, but after the adoptive placement failed, Father and Mother moved for relief under rule 60(b). The juvenile court denied those motions. The Utah Supreme Court reversed, holding:</w:t>
      </w:r>
    </w:p>
    <w:p w14:paraId="497AB26C" w14:textId="27BEF42C" w:rsidR="00F7717E" w:rsidRPr="00E03B86" w:rsidRDefault="00F7717E" w:rsidP="00F7717E">
      <w:pPr>
        <w:pStyle w:val="ListParagraph"/>
        <w:numPr>
          <w:ilvl w:val="0"/>
          <w:numId w:val="4"/>
        </w:numPr>
        <w:spacing w:line="240" w:lineRule="auto"/>
        <w:rPr>
          <w:sz w:val="24"/>
          <w:szCs w:val="24"/>
        </w:rPr>
      </w:pPr>
      <w:r w:rsidRPr="00E03B86">
        <w:rPr>
          <w:sz w:val="24"/>
          <w:szCs w:val="24"/>
        </w:rPr>
        <w:t>The juvenile court erred when it determined that it could not return Children to Father “today,” when the statute explains that courts are to consider whether it is in the children’s best interests to return the children to the parents “after a reasonable length of time.” Utah Code § 78A-6-509.</w:t>
      </w:r>
    </w:p>
    <w:p w14:paraId="63AA1705" w14:textId="08C0C8F7" w:rsidR="00F7717E" w:rsidRPr="00E03B86" w:rsidRDefault="00F7717E" w:rsidP="00F7717E">
      <w:pPr>
        <w:pStyle w:val="ListParagraph"/>
        <w:numPr>
          <w:ilvl w:val="0"/>
          <w:numId w:val="4"/>
        </w:numPr>
        <w:spacing w:line="240" w:lineRule="auto"/>
        <w:rPr>
          <w:sz w:val="24"/>
          <w:szCs w:val="24"/>
        </w:rPr>
      </w:pPr>
      <w:r w:rsidRPr="00E03B86">
        <w:rPr>
          <w:sz w:val="24"/>
          <w:szCs w:val="24"/>
        </w:rPr>
        <w:t xml:space="preserve">The juvenile court erred when it </w:t>
      </w:r>
      <w:r w:rsidR="00286092" w:rsidRPr="00E03B86">
        <w:rPr>
          <w:sz w:val="24"/>
          <w:szCs w:val="24"/>
        </w:rPr>
        <w:t xml:space="preserve">categorically dismissed </w:t>
      </w:r>
      <w:r w:rsidRPr="00E03B86">
        <w:rPr>
          <w:sz w:val="24"/>
          <w:szCs w:val="24"/>
        </w:rPr>
        <w:t xml:space="preserve">permanent guardianship </w:t>
      </w:r>
      <w:r w:rsidR="00286092" w:rsidRPr="00E03B86">
        <w:rPr>
          <w:sz w:val="24"/>
          <w:szCs w:val="24"/>
        </w:rPr>
        <w:t>as</w:t>
      </w:r>
      <w:r w:rsidRPr="00E03B86">
        <w:rPr>
          <w:sz w:val="24"/>
          <w:szCs w:val="24"/>
        </w:rPr>
        <w:t xml:space="preserve"> not as stable or as permanent as adoption</w:t>
      </w:r>
      <w:r w:rsidR="00286092" w:rsidRPr="00E03B86">
        <w:rPr>
          <w:sz w:val="24"/>
          <w:szCs w:val="24"/>
        </w:rPr>
        <w:t>; the court should have considered whether permanent guardianship can equally protect and benefit the children.</w:t>
      </w:r>
    </w:p>
    <w:p w14:paraId="2B582804" w14:textId="77777777" w:rsidR="00B56CDC" w:rsidRPr="00E03B86" w:rsidRDefault="00B56CDC" w:rsidP="007C208C">
      <w:pPr>
        <w:spacing w:line="240" w:lineRule="auto"/>
        <w:rPr>
          <w:b/>
          <w:bCs/>
          <w:sz w:val="24"/>
          <w:szCs w:val="24"/>
        </w:rPr>
      </w:pPr>
    </w:p>
    <w:p w14:paraId="632A60F9" w14:textId="268907B8" w:rsidR="007B1F7F" w:rsidRPr="00E03B86" w:rsidRDefault="001C2CD2" w:rsidP="007C208C">
      <w:pPr>
        <w:spacing w:line="240" w:lineRule="auto"/>
        <w:rPr>
          <w:b/>
          <w:bCs/>
          <w:sz w:val="24"/>
          <w:szCs w:val="24"/>
        </w:rPr>
      </w:pPr>
      <w:r w:rsidRPr="00E03B86">
        <w:rPr>
          <w:b/>
          <w:bCs/>
          <w:i/>
          <w:iCs/>
          <w:sz w:val="24"/>
          <w:szCs w:val="24"/>
        </w:rPr>
        <w:t>In re JP</w:t>
      </w:r>
      <w:r w:rsidRPr="00E03B86">
        <w:rPr>
          <w:b/>
          <w:bCs/>
          <w:sz w:val="24"/>
          <w:szCs w:val="24"/>
        </w:rPr>
        <w:t>, 2021 UT App 134</w:t>
      </w:r>
      <w:r w:rsidR="00183B9B" w:rsidRPr="00E03B86">
        <w:rPr>
          <w:b/>
          <w:bCs/>
          <w:sz w:val="24"/>
          <w:szCs w:val="24"/>
        </w:rPr>
        <w:t xml:space="preserve"> </w:t>
      </w:r>
      <w:r w:rsidR="00183B9B" w:rsidRPr="00E03B86">
        <w:rPr>
          <w:b/>
          <w:bCs/>
          <w:color w:val="FF0000"/>
          <w:sz w:val="24"/>
          <w:szCs w:val="24"/>
        </w:rPr>
        <w:t>(Sara)</w:t>
      </w:r>
    </w:p>
    <w:p w14:paraId="0FBD8D1A" w14:textId="2BC71F3C" w:rsidR="001C2CD2" w:rsidRPr="00E03B86" w:rsidRDefault="001C2CD2" w:rsidP="007C208C">
      <w:pPr>
        <w:spacing w:line="240" w:lineRule="auto"/>
        <w:rPr>
          <w:sz w:val="24"/>
          <w:szCs w:val="24"/>
        </w:rPr>
      </w:pPr>
      <w:r w:rsidRPr="00E03B86">
        <w:rPr>
          <w:sz w:val="24"/>
          <w:szCs w:val="24"/>
        </w:rPr>
        <w:t>Children were removed from Mother after they experienced domestic violence. The juvenile court eventually terminated Mother’s parental rights. The Utah Court of Appeals affirmed, holding:</w:t>
      </w:r>
    </w:p>
    <w:p w14:paraId="1106129F" w14:textId="7753CF1A" w:rsidR="001C2CD2" w:rsidRPr="00E03B86" w:rsidRDefault="00F65205" w:rsidP="007C208C">
      <w:pPr>
        <w:pStyle w:val="ListParagraph"/>
        <w:numPr>
          <w:ilvl w:val="0"/>
          <w:numId w:val="3"/>
        </w:numPr>
        <w:spacing w:line="240" w:lineRule="auto"/>
        <w:rPr>
          <w:sz w:val="24"/>
          <w:szCs w:val="24"/>
        </w:rPr>
      </w:pPr>
      <w:r w:rsidRPr="00E03B86">
        <w:rPr>
          <w:sz w:val="24"/>
          <w:szCs w:val="24"/>
        </w:rPr>
        <w:t xml:space="preserve">The juvenile court did consider whether another alternative to termination </w:t>
      </w:r>
      <w:r w:rsidRPr="00E03B86">
        <w:rPr>
          <w:sz w:val="24"/>
          <w:szCs w:val="24"/>
        </w:rPr>
        <w:lastRenderedPageBreak/>
        <w:t xml:space="preserve">existed; it analyzed extensively whether a permanent custody or guardianship would work, and it rejected that option. </w:t>
      </w:r>
    </w:p>
    <w:p w14:paraId="6AF8DC4D" w14:textId="653D1AD2" w:rsidR="007B1F7F" w:rsidRPr="00E03B86" w:rsidRDefault="007B1F7F" w:rsidP="007C208C">
      <w:pPr>
        <w:spacing w:line="240" w:lineRule="auto"/>
        <w:rPr>
          <w:b/>
          <w:bCs/>
          <w:sz w:val="24"/>
          <w:szCs w:val="24"/>
        </w:rPr>
      </w:pPr>
    </w:p>
    <w:p w14:paraId="743AC639" w14:textId="392E9120" w:rsidR="00F65205" w:rsidRPr="00E03B86" w:rsidRDefault="00F65205" w:rsidP="007C208C">
      <w:pPr>
        <w:spacing w:line="240" w:lineRule="auto"/>
        <w:rPr>
          <w:b/>
          <w:bCs/>
          <w:sz w:val="24"/>
          <w:szCs w:val="24"/>
        </w:rPr>
      </w:pPr>
      <w:r w:rsidRPr="00E03B86">
        <w:rPr>
          <w:b/>
          <w:bCs/>
          <w:i/>
          <w:iCs/>
          <w:sz w:val="24"/>
          <w:szCs w:val="24"/>
        </w:rPr>
        <w:t>In re ZCW</w:t>
      </w:r>
      <w:r w:rsidRPr="00E03B86">
        <w:rPr>
          <w:b/>
          <w:bCs/>
          <w:sz w:val="24"/>
          <w:szCs w:val="24"/>
        </w:rPr>
        <w:t>, 2021 UT App 98</w:t>
      </w:r>
      <w:r w:rsidR="00183B9B" w:rsidRPr="00E03B86">
        <w:rPr>
          <w:b/>
          <w:bCs/>
          <w:sz w:val="24"/>
          <w:szCs w:val="24"/>
        </w:rPr>
        <w:t xml:space="preserve"> </w:t>
      </w:r>
      <w:r w:rsidR="00183B9B" w:rsidRPr="00E03B86">
        <w:rPr>
          <w:b/>
          <w:bCs/>
          <w:color w:val="FF0000"/>
          <w:sz w:val="24"/>
          <w:szCs w:val="24"/>
        </w:rPr>
        <w:t>(</w:t>
      </w:r>
      <w:r w:rsidR="002756DE">
        <w:rPr>
          <w:b/>
          <w:bCs/>
          <w:color w:val="FF0000"/>
          <w:sz w:val="24"/>
          <w:szCs w:val="24"/>
        </w:rPr>
        <w:t>Alexa</w:t>
      </w:r>
      <w:r w:rsidR="00E03B86" w:rsidRPr="00E03B86">
        <w:rPr>
          <w:b/>
          <w:bCs/>
          <w:color w:val="FF0000"/>
          <w:sz w:val="24"/>
          <w:szCs w:val="24"/>
        </w:rPr>
        <w:t>*</w:t>
      </w:r>
      <w:r w:rsidR="00183B9B" w:rsidRPr="00E03B86">
        <w:rPr>
          <w:b/>
          <w:bCs/>
          <w:color w:val="FF0000"/>
          <w:sz w:val="24"/>
          <w:szCs w:val="24"/>
        </w:rPr>
        <w:t>)</w:t>
      </w:r>
    </w:p>
    <w:p w14:paraId="0BD0A8D2" w14:textId="597FEE7A" w:rsidR="00F65205" w:rsidRPr="00E03B86" w:rsidRDefault="00F65205" w:rsidP="007C208C">
      <w:pPr>
        <w:spacing w:line="240" w:lineRule="auto"/>
        <w:rPr>
          <w:sz w:val="24"/>
          <w:szCs w:val="24"/>
        </w:rPr>
      </w:pPr>
      <w:r w:rsidRPr="00E03B86">
        <w:rPr>
          <w:sz w:val="24"/>
          <w:szCs w:val="24"/>
        </w:rPr>
        <w:t xml:space="preserve">A </w:t>
      </w:r>
      <w:r w:rsidR="007C208C" w:rsidRPr="00E03B86">
        <w:rPr>
          <w:sz w:val="24"/>
          <w:szCs w:val="24"/>
        </w:rPr>
        <w:t>juvenile</w:t>
      </w:r>
      <w:r w:rsidRPr="00E03B86">
        <w:rPr>
          <w:sz w:val="24"/>
          <w:szCs w:val="24"/>
        </w:rPr>
        <w:t xml:space="preserve"> court refused to terminate Father’s parental rights. The court of appeals reversed, reasoning that the district court did not properly account for Father’s domestic violence. On remand, the </w:t>
      </w:r>
      <w:r w:rsidR="007C208C" w:rsidRPr="00E03B86">
        <w:rPr>
          <w:sz w:val="24"/>
          <w:szCs w:val="24"/>
        </w:rPr>
        <w:t>juvenile</w:t>
      </w:r>
      <w:r w:rsidRPr="00E03B86">
        <w:rPr>
          <w:sz w:val="24"/>
          <w:szCs w:val="24"/>
        </w:rPr>
        <w:t xml:space="preserve"> court refused to allow Mother to amend her termination petition to include more recent acts. The district court concluded that termination was not in Children’s best interests. The Utah Court of Appeals reversed, holding:</w:t>
      </w:r>
    </w:p>
    <w:p w14:paraId="69C37989" w14:textId="77777777" w:rsidR="007C208C" w:rsidRPr="00E03B86" w:rsidRDefault="00F65205" w:rsidP="007C208C">
      <w:pPr>
        <w:pStyle w:val="ListParagraph"/>
        <w:numPr>
          <w:ilvl w:val="0"/>
          <w:numId w:val="3"/>
        </w:numPr>
        <w:spacing w:line="240" w:lineRule="auto"/>
        <w:rPr>
          <w:sz w:val="24"/>
          <w:szCs w:val="24"/>
        </w:rPr>
      </w:pPr>
      <w:r w:rsidRPr="00E03B86">
        <w:rPr>
          <w:sz w:val="24"/>
          <w:szCs w:val="24"/>
        </w:rPr>
        <w:t>The best-interest inquiry is to be done in a present-sense fashion</w:t>
      </w:r>
      <w:r w:rsidR="007C208C" w:rsidRPr="00E03B86">
        <w:rPr>
          <w:sz w:val="24"/>
          <w:szCs w:val="24"/>
        </w:rPr>
        <w:t xml:space="preserve"> and must evaluate all relevant past and present circumstances bearing on the child’s welfare. </w:t>
      </w:r>
    </w:p>
    <w:p w14:paraId="63640F21" w14:textId="0A993BC5" w:rsidR="00F65205" w:rsidRDefault="007C208C" w:rsidP="007C208C">
      <w:pPr>
        <w:pStyle w:val="ListParagraph"/>
        <w:numPr>
          <w:ilvl w:val="0"/>
          <w:numId w:val="3"/>
        </w:numPr>
        <w:spacing w:line="240" w:lineRule="auto"/>
        <w:rPr>
          <w:sz w:val="24"/>
          <w:szCs w:val="24"/>
        </w:rPr>
      </w:pPr>
      <w:r w:rsidRPr="00E03B86">
        <w:rPr>
          <w:sz w:val="24"/>
          <w:szCs w:val="24"/>
        </w:rPr>
        <w:t xml:space="preserve">When an appellate court asks the juvenile court to re-do its best-interest analysis, the analysis should be conduct with evidence </w:t>
      </w:r>
      <w:r w:rsidR="00B56CDC" w:rsidRPr="00E03B86">
        <w:rPr>
          <w:sz w:val="24"/>
          <w:szCs w:val="24"/>
        </w:rPr>
        <w:t>leading up to the post-remand hearing.</w:t>
      </w:r>
      <w:r w:rsidR="001F1429">
        <w:rPr>
          <w:sz w:val="24"/>
          <w:szCs w:val="24"/>
        </w:rPr>
        <w:t xml:space="preserve"> </w:t>
      </w:r>
    </w:p>
    <w:p w14:paraId="61209FAC" w14:textId="77777777" w:rsidR="003B410E" w:rsidRPr="00E03B86" w:rsidRDefault="003B410E" w:rsidP="003B410E">
      <w:pPr>
        <w:pStyle w:val="ListParagraph"/>
        <w:spacing w:line="240" w:lineRule="auto"/>
        <w:rPr>
          <w:sz w:val="24"/>
          <w:szCs w:val="24"/>
        </w:rPr>
      </w:pPr>
    </w:p>
    <w:p w14:paraId="04177CE0" w14:textId="77777777" w:rsidR="00F65205" w:rsidRPr="00E03B86" w:rsidRDefault="00F65205" w:rsidP="007C208C">
      <w:pPr>
        <w:spacing w:line="240" w:lineRule="auto"/>
        <w:rPr>
          <w:b/>
          <w:bCs/>
          <w:sz w:val="24"/>
          <w:szCs w:val="24"/>
        </w:rPr>
      </w:pPr>
    </w:p>
    <w:p w14:paraId="5DAC1BE3" w14:textId="3B9A7262" w:rsidR="007C208C" w:rsidRDefault="00183B9B" w:rsidP="007C208C">
      <w:pPr>
        <w:spacing w:line="240" w:lineRule="auto"/>
        <w:rPr>
          <w:b/>
          <w:bCs/>
          <w:sz w:val="24"/>
          <w:szCs w:val="24"/>
        </w:rPr>
      </w:pPr>
      <w:r w:rsidRPr="00E03B86">
        <w:rPr>
          <w:b/>
          <w:bCs/>
          <w:sz w:val="24"/>
          <w:szCs w:val="24"/>
        </w:rPr>
        <w:t>Standard of proof cases:</w:t>
      </w:r>
    </w:p>
    <w:p w14:paraId="2F22FED5" w14:textId="77777777" w:rsidR="003B410E" w:rsidRPr="00E03B86" w:rsidRDefault="003B410E" w:rsidP="007C208C">
      <w:pPr>
        <w:spacing w:line="240" w:lineRule="auto"/>
        <w:rPr>
          <w:b/>
          <w:bCs/>
          <w:sz w:val="24"/>
          <w:szCs w:val="24"/>
        </w:rPr>
      </w:pPr>
    </w:p>
    <w:p w14:paraId="497C6E12" w14:textId="742F48C4" w:rsidR="00183B9B" w:rsidRPr="00E03B86" w:rsidRDefault="00183B9B" w:rsidP="00183B9B">
      <w:pPr>
        <w:spacing w:line="240" w:lineRule="auto"/>
        <w:rPr>
          <w:b/>
          <w:bCs/>
          <w:sz w:val="24"/>
          <w:szCs w:val="24"/>
        </w:rPr>
      </w:pPr>
      <w:r w:rsidRPr="00E03B86">
        <w:rPr>
          <w:b/>
          <w:bCs/>
          <w:i/>
          <w:iCs/>
          <w:sz w:val="24"/>
          <w:szCs w:val="24"/>
        </w:rPr>
        <w:t>In re ER</w:t>
      </w:r>
      <w:r w:rsidRPr="00E03B86">
        <w:rPr>
          <w:b/>
          <w:bCs/>
          <w:sz w:val="24"/>
          <w:szCs w:val="24"/>
        </w:rPr>
        <w:t>, 2021 UT 36;</w:t>
      </w:r>
      <w:r w:rsidR="001F1429">
        <w:rPr>
          <w:b/>
          <w:bCs/>
          <w:sz w:val="24"/>
          <w:szCs w:val="24"/>
        </w:rPr>
        <w:t xml:space="preserve"> </w:t>
      </w:r>
      <w:r w:rsidRPr="00E03B86">
        <w:rPr>
          <w:b/>
          <w:bCs/>
          <w:i/>
          <w:iCs/>
          <w:sz w:val="24"/>
          <w:szCs w:val="24"/>
        </w:rPr>
        <w:t>In re GD</w:t>
      </w:r>
      <w:r w:rsidRPr="00E03B86">
        <w:rPr>
          <w:b/>
          <w:bCs/>
          <w:sz w:val="24"/>
          <w:szCs w:val="24"/>
        </w:rPr>
        <w:t xml:space="preserve">, 2021 UT 19 </w:t>
      </w:r>
      <w:r w:rsidRPr="00E03B86">
        <w:rPr>
          <w:b/>
          <w:bCs/>
          <w:color w:val="FF0000"/>
          <w:sz w:val="24"/>
          <w:szCs w:val="24"/>
        </w:rPr>
        <w:t>(Sara/Alexa</w:t>
      </w:r>
      <w:r w:rsidR="00E03B86" w:rsidRPr="00E03B86">
        <w:rPr>
          <w:b/>
          <w:bCs/>
          <w:color w:val="FF0000"/>
          <w:sz w:val="24"/>
          <w:szCs w:val="24"/>
        </w:rPr>
        <w:t>*</w:t>
      </w:r>
      <w:r w:rsidRPr="00E03B86">
        <w:rPr>
          <w:b/>
          <w:bCs/>
          <w:color w:val="FF0000"/>
          <w:sz w:val="24"/>
          <w:szCs w:val="24"/>
        </w:rPr>
        <w:t>)</w:t>
      </w:r>
    </w:p>
    <w:p w14:paraId="45977FE8" w14:textId="4A825769" w:rsidR="00183B9B" w:rsidRPr="002756DE" w:rsidRDefault="00183B9B" w:rsidP="00183B9B">
      <w:pPr>
        <w:pStyle w:val="ListParagraph"/>
        <w:numPr>
          <w:ilvl w:val="0"/>
          <w:numId w:val="2"/>
        </w:numPr>
        <w:spacing w:line="240" w:lineRule="auto"/>
        <w:rPr>
          <w:b/>
          <w:bCs/>
          <w:sz w:val="24"/>
          <w:szCs w:val="24"/>
        </w:rPr>
      </w:pPr>
      <w:r w:rsidRPr="00E03B86">
        <w:rPr>
          <w:sz w:val="24"/>
          <w:szCs w:val="24"/>
        </w:rPr>
        <w:t>Appellate courts reverse a best-interests determination if it is against the clear weight of the evidence (the juvenile court failed to consider all the facts or reached a decision against the clear weight of the evidence)</w:t>
      </w:r>
    </w:p>
    <w:p w14:paraId="0560285F" w14:textId="77777777" w:rsidR="002756DE" w:rsidRPr="00E03B86" w:rsidRDefault="002756DE" w:rsidP="002756DE">
      <w:pPr>
        <w:pStyle w:val="ListParagraph"/>
        <w:spacing w:line="240" w:lineRule="auto"/>
        <w:rPr>
          <w:b/>
          <w:bCs/>
          <w:sz w:val="24"/>
          <w:szCs w:val="24"/>
        </w:rPr>
      </w:pPr>
    </w:p>
    <w:p w14:paraId="2C7F1920" w14:textId="761DFCF9" w:rsidR="00183B9B" w:rsidRDefault="00183B9B" w:rsidP="007C208C">
      <w:pPr>
        <w:spacing w:line="240" w:lineRule="auto"/>
        <w:rPr>
          <w:b/>
          <w:bCs/>
          <w:sz w:val="24"/>
          <w:szCs w:val="24"/>
        </w:rPr>
      </w:pPr>
      <w:r w:rsidRPr="00E03B86">
        <w:rPr>
          <w:b/>
          <w:bCs/>
          <w:sz w:val="24"/>
          <w:szCs w:val="24"/>
        </w:rPr>
        <w:t xml:space="preserve">Issues to push </w:t>
      </w:r>
      <w:r w:rsidRPr="00E03B86">
        <w:rPr>
          <w:b/>
          <w:bCs/>
          <w:color w:val="FF0000"/>
          <w:sz w:val="24"/>
          <w:szCs w:val="24"/>
        </w:rPr>
        <w:t>(all)</w:t>
      </w:r>
      <w:r w:rsidRPr="00E03B86">
        <w:rPr>
          <w:b/>
          <w:bCs/>
          <w:sz w:val="24"/>
          <w:szCs w:val="24"/>
        </w:rPr>
        <w:t>:</w:t>
      </w:r>
    </w:p>
    <w:p w14:paraId="777EE3B3" w14:textId="77777777" w:rsidR="003B410E" w:rsidRPr="00E03B86" w:rsidRDefault="003B410E" w:rsidP="007C208C">
      <w:pPr>
        <w:spacing w:line="240" w:lineRule="auto"/>
        <w:rPr>
          <w:b/>
          <w:bCs/>
          <w:sz w:val="24"/>
          <w:szCs w:val="24"/>
        </w:rPr>
      </w:pPr>
    </w:p>
    <w:p w14:paraId="18D624EF" w14:textId="2B754561" w:rsidR="00183B9B" w:rsidRPr="00E03B86" w:rsidRDefault="00183B9B" w:rsidP="00183B9B">
      <w:pPr>
        <w:pStyle w:val="ListParagraph"/>
        <w:numPr>
          <w:ilvl w:val="0"/>
          <w:numId w:val="2"/>
        </w:numPr>
        <w:spacing w:line="240" w:lineRule="auto"/>
        <w:rPr>
          <w:b/>
          <w:bCs/>
          <w:sz w:val="24"/>
          <w:szCs w:val="24"/>
        </w:rPr>
      </w:pPr>
      <w:r w:rsidRPr="00E03B86">
        <w:rPr>
          <w:b/>
          <w:bCs/>
          <w:sz w:val="24"/>
          <w:szCs w:val="24"/>
        </w:rPr>
        <w:t>Hearsay</w:t>
      </w:r>
    </w:p>
    <w:p w14:paraId="4CF36D2F" w14:textId="610C688C" w:rsidR="00183B9B" w:rsidRPr="00E03B86" w:rsidRDefault="00183B9B" w:rsidP="00183B9B">
      <w:pPr>
        <w:pStyle w:val="ListParagraph"/>
        <w:numPr>
          <w:ilvl w:val="0"/>
          <w:numId w:val="2"/>
        </w:numPr>
        <w:spacing w:line="240" w:lineRule="auto"/>
        <w:rPr>
          <w:b/>
          <w:bCs/>
          <w:sz w:val="24"/>
          <w:szCs w:val="24"/>
        </w:rPr>
      </w:pPr>
      <w:r w:rsidRPr="00E03B86">
        <w:rPr>
          <w:b/>
          <w:bCs/>
          <w:sz w:val="24"/>
          <w:szCs w:val="24"/>
        </w:rPr>
        <w:t>Kinship placements</w:t>
      </w:r>
    </w:p>
    <w:p w14:paraId="61D84214" w14:textId="77777777" w:rsidR="00183B9B" w:rsidRPr="00E03B86" w:rsidRDefault="00183B9B" w:rsidP="00183B9B">
      <w:pPr>
        <w:pStyle w:val="ListParagraph"/>
        <w:numPr>
          <w:ilvl w:val="0"/>
          <w:numId w:val="2"/>
        </w:numPr>
        <w:spacing w:line="240" w:lineRule="auto"/>
        <w:rPr>
          <w:b/>
          <w:bCs/>
          <w:sz w:val="24"/>
          <w:szCs w:val="24"/>
        </w:rPr>
      </w:pPr>
      <w:r w:rsidRPr="00E03B86">
        <w:rPr>
          <w:b/>
          <w:bCs/>
          <w:sz w:val="24"/>
          <w:szCs w:val="24"/>
        </w:rPr>
        <w:t>Least restrictive alternatives</w:t>
      </w:r>
    </w:p>
    <w:p w14:paraId="406BF1D3" w14:textId="77777777" w:rsidR="00183B9B" w:rsidRPr="00E03B86" w:rsidRDefault="00183B9B" w:rsidP="00183B9B">
      <w:pPr>
        <w:pStyle w:val="ListParagraph"/>
        <w:numPr>
          <w:ilvl w:val="0"/>
          <w:numId w:val="2"/>
        </w:numPr>
        <w:spacing w:line="240" w:lineRule="auto"/>
        <w:rPr>
          <w:b/>
          <w:bCs/>
          <w:sz w:val="24"/>
          <w:szCs w:val="24"/>
        </w:rPr>
      </w:pPr>
      <w:r w:rsidRPr="00E03B86">
        <w:rPr>
          <w:b/>
          <w:bCs/>
          <w:sz w:val="24"/>
          <w:szCs w:val="24"/>
        </w:rPr>
        <w:t>Drug usage</w:t>
      </w:r>
    </w:p>
    <w:p w14:paraId="3413A16C" w14:textId="247A7FF7" w:rsidR="00183B9B" w:rsidRPr="00E03B86" w:rsidRDefault="00183B9B" w:rsidP="00183B9B">
      <w:pPr>
        <w:pStyle w:val="ListParagraph"/>
        <w:numPr>
          <w:ilvl w:val="0"/>
          <w:numId w:val="2"/>
        </w:numPr>
        <w:spacing w:line="240" w:lineRule="auto"/>
        <w:rPr>
          <w:b/>
          <w:bCs/>
          <w:sz w:val="24"/>
          <w:szCs w:val="24"/>
        </w:rPr>
      </w:pPr>
      <w:r w:rsidRPr="00E03B86">
        <w:rPr>
          <w:b/>
          <w:bCs/>
          <w:sz w:val="24"/>
          <w:szCs w:val="24"/>
        </w:rPr>
        <w:t>Reasonable efforts</w:t>
      </w:r>
    </w:p>
    <w:p w14:paraId="0A8BE9B8" w14:textId="4479E767" w:rsidR="00183B9B" w:rsidRPr="00E03B86" w:rsidRDefault="00183B9B" w:rsidP="00183B9B">
      <w:pPr>
        <w:pStyle w:val="ListParagraph"/>
        <w:numPr>
          <w:ilvl w:val="0"/>
          <w:numId w:val="2"/>
        </w:numPr>
        <w:spacing w:line="240" w:lineRule="auto"/>
        <w:rPr>
          <w:b/>
          <w:bCs/>
          <w:sz w:val="24"/>
          <w:szCs w:val="24"/>
        </w:rPr>
      </w:pPr>
      <w:r w:rsidRPr="00E03B86">
        <w:rPr>
          <w:b/>
          <w:bCs/>
          <w:sz w:val="24"/>
          <w:szCs w:val="24"/>
        </w:rPr>
        <w:t>Swift permanency</w:t>
      </w:r>
    </w:p>
    <w:p w14:paraId="27596D5E" w14:textId="77777777" w:rsidR="00183B9B" w:rsidRPr="00E03B86" w:rsidRDefault="00183B9B" w:rsidP="007C208C">
      <w:pPr>
        <w:spacing w:line="240" w:lineRule="auto"/>
        <w:rPr>
          <w:b/>
          <w:bCs/>
          <w:sz w:val="24"/>
          <w:szCs w:val="24"/>
        </w:rPr>
      </w:pPr>
    </w:p>
    <w:p w14:paraId="4107B595" w14:textId="77777777" w:rsidR="00183B9B" w:rsidRPr="00E03B86" w:rsidRDefault="00183B9B" w:rsidP="007C208C">
      <w:pPr>
        <w:spacing w:line="240" w:lineRule="auto"/>
        <w:rPr>
          <w:b/>
          <w:bCs/>
          <w:sz w:val="24"/>
          <w:szCs w:val="24"/>
        </w:rPr>
      </w:pPr>
    </w:p>
    <w:p w14:paraId="5D2087DB" w14:textId="77777777" w:rsidR="00964049" w:rsidRDefault="00964049" w:rsidP="007C208C">
      <w:pPr>
        <w:spacing w:line="240" w:lineRule="auto"/>
        <w:rPr>
          <w:b/>
          <w:bCs/>
          <w:sz w:val="32"/>
          <w:szCs w:val="32"/>
        </w:rPr>
      </w:pPr>
    </w:p>
    <w:p w14:paraId="1EDF867E" w14:textId="77777777" w:rsidR="00964049" w:rsidRDefault="00964049" w:rsidP="007C208C">
      <w:pPr>
        <w:spacing w:line="240" w:lineRule="auto"/>
        <w:rPr>
          <w:b/>
          <w:bCs/>
          <w:sz w:val="32"/>
          <w:szCs w:val="32"/>
        </w:rPr>
      </w:pPr>
    </w:p>
    <w:p w14:paraId="67F2A82E" w14:textId="77777777" w:rsidR="00964049" w:rsidRDefault="00964049" w:rsidP="007C208C">
      <w:pPr>
        <w:spacing w:line="240" w:lineRule="auto"/>
        <w:rPr>
          <w:b/>
          <w:bCs/>
          <w:sz w:val="32"/>
          <w:szCs w:val="32"/>
        </w:rPr>
      </w:pPr>
    </w:p>
    <w:p w14:paraId="7F06A1A0" w14:textId="77777777" w:rsidR="00964049" w:rsidRDefault="00964049" w:rsidP="007C208C">
      <w:pPr>
        <w:spacing w:line="240" w:lineRule="auto"/>
        <w:rPr>
          <w:b/>
          <w:bCs/>
          <w:sz w:val="32"/>
          <w:szCs w:val="32"/>
        </w:rPr>
      </w:pPr>
    </w:p>
    <w:p w14:paraId="34624717" w14:textId="77777777" w:rsidR="00964049" w:rsidRDefault="00964049" w:rsidP="007C208C">
      <w:pPr>
        <w:spacing w:line="240" w:lineRule="auto"/>
        <w:rPr>
          <w:b/>
          <w:bCs/>
          <w:sz w:val="32"/>
          <w:szCs w:val="32"/>
        </w:rPr>
      </w:pPr>
    </w:p>
    <w:p w14:paraId="00CBEE25" w14:textId="77777777" w:rsidR="00964049" w:rsidRDefault="00964049" w:rsidP="007C208C">
      <w:pPr>
        <w:spacing w:line="240" w:lineRule="auto"/>
        <w:rPr>
          <w:b/>
          <w:bCs/>
          <w:sz w:val="32"/>
          <w:szCs w:val="32"/>
        </w:rPr>
      </w:pPr>
    </w:p>
    <w:p w14:paraId="68A73838" w14:textId="77777777" w:rsidR="00964049" w:rsidRDefault="00964049" w:rsidP="007C208C">
      <w:pPr>
        <w:spacing w:line="240" w:lineRule="auto"/>
        <w:rPr>
          <w:b/>
          <w:bCs/>
          <w:sz w:val="32"/>
          <w:szCs w:val="32"/>
        </w:rPr>
      </w:pPr>
    </w:p>
    <w:p w14:paraId="065808F3" w14:textId="77777777" w:rsidR="00964049" w:rsidRDefault="00964049" w:rsidP="007C208C">
      <w:pPr>
        <w:spacing w:line="240" w:lineRule="auto"/>
        <w:rPr>
          <w:b/>
          <w:bCs/>
          <w:sz w:val="32"/>
          <w:szCs w:val="32"/>
        </w:rPr>
      </w:pPr>
    </w:p>
    <w:p w14:paraId="2596A207" w14:textId="7224BC48" w:rsidR="00047767" w:rsidRPr="00E03B86" w:rsidRDefault="00047767" w:rsidP="007C208C">
      <w:pPr>
        <w:spacing w:line="240" w:lineRule="auto"/>
        <w:rPr>
          <w:b/>
          <w:bCs/>
          <w:sz w:val="24"/>
          <w:szCs w:val="24"/>
        </w:rPr>
      </w:pPr>
      <w:r w:rsidRPr="000814D3">
        <w:rPr>
          <w:b/>
          <w:bCs/>
          <w:sz w:val="32"/>
          <w:szCs w:val="32"/>
        </w:rPr>
        <w:lastRenderedPageBreak/>
        <w:t>ICWA</w:t>
      </w:r>
      <w:r w:rsidR="00183B9B" w:rsidRPr="000814D3">
        <w:rPr>
          <w:b/>
          <w:bCs/>
          <w:sz w:val="32"/>
          <w:szCs w:val="32"/>
        </w:rPr>
        <w:t xml:space="preserve"> </w:t>
      </w:r>
      <w:r w:rsidR="00183B9B" w:rsidRPr="00E03B86">
        <w:rPr>
          <w:b/>
          <w:bCs/>
          <w:color w:val="FF0000"/>
          <w:sz w:val="24"/>
          <w:szCs w:val="24"/>
        </w:rPr>
        <w:t>(Emily)</w:t>
      </w:r>
    </w:p>
    <w:p w14:paraId="21C7A05B" w14:textId="77777777" w:rsidR="000814D3" w:rsidRDefault="000814D3" w:rsidP="007C208C">
      <w:pPr>
        <w:spacing w:line="240" w:lineRule="auto"/>
        <w:rPr>
          <w:b/>
          <w:bCs/>
          <w:i/>
          <w:iCs/>
          <w:sz w:val="24"/>
          <w:szCs w:val="24"/>
        </w:rPr>
      </w:pPr>
    </w:p>
    <w:p w14:paraId="28170B48" w14:textId="7B485A93" w:rsidR="00047767" w:rsidRPr="00E03B86" w:rsidRDefault="00047767" w:rsidP="007C208C">
      <w:pPr>
        <w:spacing w:line="240" w:lineRule="auto"/>
        <w:rPr>
          <w:b/>
          <w:bCs/>
          <w:sz w:val="24"/>
          <w:szCs w:val="24"/>
        </w:rPr>
      </w:pPr>
      <w:r w:rsidRPr="00E03B86">
        <w:rPr>
          <w:b/>
          <w:bCs/>
          <w:i/>
          <w:iCs/>
          <w:sz w:val="24"/>
          <w:szCs w:val="24"/>
        </w:rPr>
        <w:t>In re ARF</w:t>
      </w:r>
      <w:r w:rsidRPr="00E03B86">
        <w:rPr>
          <w:b/>
          <w:bCs/>
          <w:sz w:val="24"/>
          <w:szCs w:val="24"/>
        </w:rPr>
        <w:t>, 2021 UT App 31</w:t>
      </w:r>
    </w:p>
    <w:p w14:paraId="7AB51013" w14:textId="70AFC46F" w:rsidR="00047767" w:rsidRPr="00E03B86" w:rsidRDefault="007B1F7F" w:rsidP="007C208C">
      <w:pPr>
        <w:spacing w:line="240" w:lineRule="auto"/>
        <w:rPr>
          <w:sz w:val="24"/>
          <w:szCs w:val="24"/>
        </w:rPr>
      </w:pPr>
      <w:r w:rsidRPr="00E03B86">
        <w:rPr>
          <w:sz w:val="24"/>
          <w:szCs w:val="24"/>
        </w:rPr>
        <w:t>Children were removed from Mother after she was arrested and placed with a foster family. After Mother proved and Children were Indian Children and subject to the requirements of ICWA, a tribal caseworker became involved in the case. He agreed that Children should stay with a non-tribal foster family because there were no tribal families that were available for placement. The juvenile court ultimately terminated Mother’s parental rights. The Utah Court of Appeals affirmed, holding:</w:t>
      </w:r>
    </w:p>
    <w:p w14:paraId="220FCC0A" w14:textId="5623EF91" w:rsidR="007B1F7F" w:rsidRPr="00E03B86" w:rsidRDefault="007B1F7F" w:rsidP="007C208C">
      <w:pPr>
        <w:pStyle w:val="ListParagraph"/>
        <w:numPr>
          <w:ilvl w:val="0"/>
          <w:numId w:val="2"/>
        </w:numPr>
        <w:spacing w:line="240" w:lineRule="auto"/>
        <w:rPr>
          <w:sz w:val="24"/>
          <w:szCs w:val="24"/>
        </w:rPr>
      </w:pPr>
      <w:r w:rsidRPr="00E03B86">
        <w:rPr>
          <w:sz w:val="24"/>
          <w:szCs w:val="24"/>
        </w:rPr>
        <w:t xml:space="preserve">There was good cause to depart from ICWA’s placement preferences because Children were doing well in their foster family placement, Mother’s kinship placements were not approved, and the tribal caseworker did not provide any placement options with the tribe. </w:t>
      </w:r>
    </w:p>
    <w:p w14:paraId="3BAA686A" w14:textId="52F7D9F5" w:rsidR="00B56CDC" w:rsidRPr="00E03B86" w:rsidRDefault="00B56CDC" w:rsidP="00B56CDC">
      <w:pPr>
        <w:spacing w:line="240" w:lineRule="auto"/>
        <w:rPr>
          <w:sz w:val="24"/>
          <w:szCs w:val="24"/>
        </w:rPr>
      </w:pPr>
    </w:p>
    <w:p w14:paraId="09716253" w14:textId="3723AF60" w:rsidR="00E03B86" w:rsidRDefault="00E03B86" w:rsidP="00B56CDC">
      <w:pPr>
        <w:spacing w:line="240" w:lineRule="auto"/>
        <w:rPr>
          <w:color w:val="000000"/>
          <w:sz w:val="24"/>
          <w:szCs w:val="24"/>
          <w:shd w:val="clear" w:color="auto" w:fill="FFFFFF"/>
        </w:rPr>
      </w:pPr>
      <w:proofErr w:type="spellStart"/>
      <w:r w:rsidRPr="00E03B86">
        <w:rPr>
          <w:b/>
          <w:bCs/>
          <w:i/>
          <w:iCs/>
          <w:sz w:val="24"/>
          <w:szCs w:val="24"/>
        </w:rPr>
        <w:t>Haaland</w:t>
      </w:r>
      <w:proofErr w:type="spellEnd"/>
      <w:r w:rsidRPr="00E03B86">
        <w:rPr>
          <w:b/>
          <w:bCs/>
          <w:i/>
          <w:iCs/>
          <w:sz w:val="24"/>
          <w:szCs w:val="24"/>
        </w:rPr>
        <w:t xml:space="preserve"> v. Bracken</w:t>
      </w:r>
      <w:r w:rsidR="001509BE">
        <w:rPr>
          <w:b/>
          <w:bCs/>
          <w:sz w:val="24"/>
          <w:szCs w:val="24"/>
        </w:rPr>
        <w:t xml:space="preserve"> (and three other cases)</w:t>
      </w:r>
      <w:r w:rsidR="001509BE">
        <w:rPr>
          <w:b/>
          <w:bCs/>
          <w:i/>
          <w:iCs/>
          <w:sz w:val="24"/>
          <w:szCs w:val="24"/>
        </w:rPr>
        <w:t>:</w:t>
      </w:r>
      <w:r w:rsidR="001F1429">
        <w:rPr>
          <w:b/>
          <w:bCs/>
          <w:i/>
          <w:iCs/>
          <w:sz w:val="24"/>
          <w:szCs w:val="24"/>
        </w:rPr>
        <w:t xml:space="preserve"> </w:t>
      </w:r>
      <w:r w:rsidR="001509BE">
        <w:rPr>
          <w:sz w:val="24"/>
          <w:szCs w:val="24"/>
        </w:rPr>
        <w:t xml:space="preserve">The </w:t>
      </w:r>
      <w:r w:rsidRPr="00E03B86">
        <w:rPr>
          <w:sz w:val="24"/>
          <w:szCs w:val="24"/>
        </w:rPr>
        <w:t>US Supreme Court has recently granted cert</w:t>
      </w:r>
      <w:r w:rsidR="001509BE">
        <w:rPr>
          <w:b/>
          <w:bCs/>
          <w:sz w:val="24"/>
          <w:szCs w:val="24"/>
        </w:rPr>
        <w:t xml:space="preserve"> </w:t>
      </w:r>
      <w:r w:rsidR="001509BE">
        <w:rPr>
          <w:sz w:val="24"/>
          <w:szCs w:val="24"/>
        </w:rPr>
        <w:t>on this issue:</w:t>
      </w:r>
      <w:r w:rsidR="001F1429">
        <w:rPr>
          <w:sz w:val="24"/>
          <w:szCs w:val="24"/>
        </w:rPr>
        <w:t xml:space="preserve"> </w:t>
      </w:r>
      <w:r w:rsidRPr="00E03B86">
        <w:rPr>
          <w:color w:val="000000"/>
          <w:sz w:val="24"/>
          <w:szCs w:val="24"/>
          <w:shd w:val="clear" w:color="auto" w:fill="FFFFFF"/>
        </w:rPr>
        <w:t>Does ICWA unconstitutionally discriminate on the basis of race in requiring state custody proceedings to give preference to placing an “Indian child” with “(1) a member of the child’s extended family; (2) other members of the Indian child’s tribe; or (3) other Indian families” rather than with non-Indian adoptive parents?</w:t>
      </w:r>
      <w:r w:rsidR="001F1429">
        <w:rPr>
          <w:color w:val="000000"/>
          <w:sz w:val="24"/>
          <w:szCs w:val="24"/>
          <w:shd w:val="clear" w:color="auto" w:fill="FFFFFF"/>
        </w:rPr>
        <w:t xml:space="preserve"> </w:t>
      </w:r>
    </w:p>
    <w:p w14:paraId="08E6FF73" w14:textId="20E29B2C" w:rsidR="001509BE" w:rsidRDefault="001509BE" w:rsidP="00B56CDC">
      <w:pPr>
        <w:spacing w:line="240" w:lineRule="auto"/>
        <w:rPr>
          <w:color w:val="000000"/>
          <w:sz w:val="24"/>
          <w:szCs w:val="24"/>
          <w:shd w:val="clear" w:color="auto" w:fill="FFFFFF"/>
        </w:rPr>
      </w:pPr>
    </w:p>
    <w:p w14:paraId="3067A9E6" w14:textId="3007955D" w:rsidR="001509BE" w:rsidRDefault="001509BE" w:rsidP="001509BE">
      <w:pPr>
        <w:spacing w:line="240" w:lineRule="auto"/>
        <w:rPr>
          <w:color w:val="000000"/>
          <w:sz w:val="24"/>
          <w:szCs w:val="24"/>
          <w:shd w:val="clear" w:color="auto" w:fill="FFFFFF"/>
        </w:rPr>
      </w:pPr>
      <w:r>
        <w:rPr>
          <w:color w:val="000000"/>
          <w:sz w:val="24"/>
          <w:szCs w:val="24"/>
          <w:shd w:val="clear" w:color="auto" w:fill="FFFFFF"/>
        </w:rPr>
        <w:t>As the issue was further described in the SCOTUS Blog of February 28, 2022:</w:t>
      </w:r>
      <w:r w:rsidR="001F1429">
        <w:rPr>
          <w:color w:val="000000"/>
          <w:sz w:val="24"/>
          <w:szCs w:val="24"/>
          <w:shd w:val="clear" w:color="auto" w:fill="FFFFFF"/>
        </w:rPr>
        <w:t xml:space="preserve"> </w:t>
      </w:r>
      <w:r>
        <w:rPr>
          <w:color w:val="000000"/>
          <w:sz w:val="24"/>
          <w:szCs w:val="24"/>
          <w:shd w:val="clear" w:color="auto" w:fill="FFFFFF"/>
        </w:rPr>
        <w:t>"</w:t>
      </w:r>
      <w:r w:rsidRPr="001509BE">
        <w:rPr>
          <w:color w:val="000000"/>
          <w:sz w:val="24"/>
          <w:szCs w:val="24"/>
          <w:shd w:val="clear" w:color="auto" w:fill="FFFFFF"/>
        </w:rPr>
        <w:t>The justices granted review in a quartet of cases challenging the constitutionality of a federal law intended to protect against the separation of Native American families.</w:t>
      </w:r>
      <w:r w:rsidR="001F1429">
        <w:rPr>
          <w:color w:val="000000"/>
          <w:sz w:val="24"/>
          <w:szCs w:val="24"/>
          <w:shd w:val="clear" w:color="auto" w:fill="FFFFFF"/>
        </w:rPr>
        <w:t xml:space="preserve"> </w:t>
      </w:r>
      <w:r w:rsidRPr="001509BE">
        <w:rPr>
          <w:color w:val="000000"/>
          <w:sz w:val="24"/>
          <w:szCs w:val="24"/>
          <w:shd w:val="clear" w:color="auto" w:fill="FFFFFF"/>
        </w:rPr>
        <w:t>Supporters of the law contend that a ruling that invalidates the law could have significant negative consequences for both Native American children and tribal rights.</w:t>
      </w:r>
      <w:r w:rsidR="001F1429">
        <w:rPr>
          <w:color w:val="000000"/>
          <w:sz w:val="24"/>
          <w:szCs w:val="24"/>
          <w:shd w:val="clear" w:color="auto" w:fill="FFFFFF"/>
        </w:rPr>
        <w:t xml:space="preserve"> </w:t>
      </w:r>
      <w:r>
        <w:rPr>
          <w:color w:val="000000"/>
          <w:sz w:val="24"/>
          <w:szCs w:val="24"/>
          <w:shd w:val="clear" w:color="auto" w:fill="FFFFFF"/>
        </w:rPr>
        <w:t>I</w:t>
      </w:r>
      <w:r w:rsidRPr="001509BE">
        <w:rPr>
          <w:color w:val="000000"/>
          <w:sz w:val="24"/>
          <w:szCs w:val="24"/>
          <w:shd w:val="clear" w:color="auto" w:fill="FFFFFF"/>
        </w:rPr>
        <w:t xml:space="preserve">n </w:t>
      </w:r>
      <w:proofErr w:type="spellStart"/>
      <w:r w:rsidRPr="001509BE">
        <w:rPr>
          <w:i/>
          <w:iCs/>
          <w:color w:val="000000"/>
          <w:sz w:val="24"/>
          <w:szCs w:val="24"/>
          <w:shd w:val="clear" w:color="auto" w:fill="FFFFFF"/>
        </w:rPr>
        <w:t>Haaland</w:t>
      </w:r>
      <w:proofErr w:type="spellEnd"/>
      <w:r w:rsidRPr="001509BE">
        <w:rPr>
          <w:i/>
          <w:iCs/>
          <w:color w:val="000000"/>
          <w:sz w:val="24"/>
          <w:szCs w:val="24"/>
          <w:shd w:val="clear" w:color="auto" w:fill="FFFFFF"/>
        </w:rPr>
        <w:t xml:space="preserve"> v. </w:t>
      </w:r>
      <w:proofErr w:type="spellStart"/>
      <w:r w:rsidRPr="001509BE">
        <w:rPr>
          <w:i/>
          <w:iCs/>
          <w:color w:val="000000"/>
          <w:sz w:val="24"/>
          <w:szCs w:val="24"/>
          <w:shd w:val="clear" w:color="auto" w:fill="FFFFFF"/>
        </w:rPr>
        <w:t>Brackeen</w:t>
      </w:r>
      <w:proofErr w:type="spellEnd"/>
      <w:r w:rsidRPr="001509BE">
        <w:rPr>
          <w:color w:val="000000"/>
          <w:sz w:val="24"/>
          <w:szCs w:val="24"/>
          <w:shd w:val="clear" w:color="auto" w:fill="FFFFFF"/>
        </w:rPr>
        <w:t xml:space="preserve"> (consolidated for one hour of oral argument with </w:t>
      </w:r>
      <w:r w:rsidRPr="001509BE">
        <w:rPr>
          <w:i/>
          <w:iCs/>
          <w:color w:val="000000"/>
          <w:sz w:val="24"/>
          <w:szCs w:val="24"/>
          <w:shd w:val="clear" w:color="auto" w:fill="FFFFFF"/>
        </w:rPr>
        <w:t xml:space="preserve">Cherokee Nation v. </w:t>
      </w:r>
      <w:proofErr w:type="spellStart"/>
      <w:r w:rsidRPr="001509BE">
        <w:rPr>
          <w:i/>
          <w:iCs/>
          <w:color w:val="000000"/>
          <w:sz w:val="24"/>
          <w:szCs w:val="24"/>
          <w:shd w:val="clear" w:color="auto" w:fill="FFFFFF"/>
        </w:rPr>
        <w:t>Brackeen</w:t>
      </w:r>
      <w:proofErr w:type="spellEnd"/>
      <w:r w:rsidRPr="001509BE">
        <w:rPr>
          <w:color w:val="000000"/>
          <w:sz w:val="24"/>
          <w:szCs w:val="24"/>
          <w:shd w:val="clear" w:color="auto" w:fill="FFFFFF"/>
        </w:rPr>
        <w:t xml:space="preserve">, </w:t>
      </w:r>
      <w:r w:rsidRPr="001509BE">
        <w:rPr>
          <w:i/>
          <w:iCs/>
          <w:color w:val="000000"/>
          <w:sz w:val="24"/>
          <w:szCs w:val="24"/>
          <w:shd w:val="clear" w:color="auto" w:fill="FFFFFF"/>
        </w:rPr>
        <w:t xml:space="preserve">Texas v. </w:t>
      </w:r>
      <w:proofErr w:type="spellStart"/>
      <w:r w:rsidRPr="001509BE">
        <w:rPr>
          <w:i/>
          <w:iCs/>
          <w:color w:val="000000"/>
          <w:sz w:val="24"/>
          <w:szCs w:val="24"/>
          <w:shd w:val="clear" w:color="auto" w:fill="FFFFFF"/>
        </w:rPr>
        <w:t>Haaland</w:t>
      </w:r>
      <w:proofErr w:type="spellEnd"/>
      <w:r w:rsidRPr="001509BE">
        <w:rPr>
          <w:color w:val="000000"/>
          <w:sz w:val="24"/>
          <w:szCs w:val="24"/>
          <w:shd w:val="clear" w:color="auto" w:fill="FFFFFF"/>
        </w:rPr>
        <w:t xml:space="preserve">, and </w:t>
      </w:r>
      <w:proofErr w:type="spellStart"/>
      <w:r w:rsidRPr="001509BE">
        <w:rPr>
          <w:i/>
          <w:iCs/>
          <w:color w:val="000000"/>
          <w:sz w:val="24"/>
          <w:szCs w:val="24"/>
          <w:shd w:val="clear" w:color="auto" w:fill="FFFFFF"/>
        </w:rPr>
        <w:t>Brackeen</w:t>
      </w:r>
      <w:proofErr w:type="spellEnd"/>
      <w:r w:rsidRPr="001509BE">
        <w:rPr>
          <w:i/>
          <w:iCs/>
          <w:color w:val="000000"/>
          <w:sz w:val="24"/>
          <w:szCs w:val="24"/>
          <w:shd w:val="clear" w:color="auto" w:fill="FFFFFF"/>
        </w:rPr>
        <w:t xml:space="preserve"> v. </w:t>
      </w:r>
      <w:proofErr w:type="spellStart"/>
      <w:r w:rsidRPr="001509BE">
        <w:rPr>
          <w:i/>
          <w:iCs/>
          <w:color w:val="000000"/>
          <w:sz w:val="24"/>
          <w:szCs w:val="24"/>
          <w:shd w:val="clear" w:color="auto" w:fill="FFFFFF"/>
        </w:rPr>
        <w:t>Haaland</w:t>
      </w:r>
      <w:proofErr w:type="spellEnd"/>
      <w:r w:rsidRPr="001509BE">
        <w:rPr>
          <w:color w:val="000000"/>
          <w:sz w:val="24"/>
          <w:szCs w:val="24"/>
          <w:shd w:val="clear" w:color="auto" w:fill="FFFFFF"/>
        </w:rPr>
        <w:t>), the justices agreed to review a ruling by the U.S. Court of Appeals for the 5th Circuit that invalidated portions of the Indian Child Welfare Act, a federal law enacted in 1978 that (among other things) establishes minimum standards for the removal of Native American children from their families and establishes a preference that Native children who are removed from their families be placed with extended family members or in Native foster homes. The court of appeals ruled that the provisions violate (again, among other things) the 10th Amendment because they “commandeer” – that is, impose duties on – the states. The federal government asked the Supreme Court to weigh in, which it agreed to do on Friday. The case will be argued in the fall, with a decision likely to follow sometime in 2023.</w:t>
      </w:r>
      <w:r>
        <w:rPr>
          <w:color w:val="000000"/>
          <w:sz w:val="24"/>
          <w:szCs w:val="24"/>
          <w:shd w:val="clear" w:color="auto" w:fill="FFFFFF"/>
        </w:rPr>
        <w:t>"</w:t>
      </w:r>
      <w:r w:rsidR="001F1429">
        <w:rPr>
          <w:color w:val="000000"/>
          <w:sz w:val="24"/>
          <w:szCs w:val="24"/>
          <w:shd w:val="clear" w:color="auto" w:fill="FFFFFF"/>
        </w:rPr>
        <w:t xml:space="preserve"> </w:t>
      </w:r>
    </w:p>
    <w:p w14:paraId="542E1D3E" w14:textId="0824BA7B" w:rsidR="001509BE" w:rsidRDefault="001509BE" w:rsidP="001509BE">
      <w:pPr>
        <w:spacing w:line="240" w:lineRule="auto"/>
        <w:rPr>
          <w:color w:val="000000"/>
          <w:sz w:val="24"/>
          <w:szCs w:val="24"/>
          <w:shd w:val="clear" w:color="auto" w:fill="FFFFFF"/>
        </w:rPr>
      </w:pPr>
    </w:p>
    <w:p w14:paraId="7D6F0A01" w14:textId="1A7E1C4A" w:rsidR="00B56CDC" w:rsidRDefault="00B56CDC" w:rsidP="00B56CDC">
      <w:pPr>
        <w:spacing w:line="240" w:lineRule="auto"/>
        <w:rPr>
          <w:i/>
          <w:iCs/>
          <w:sz w:val="24"/>
          <w:szCs w:val="24"/>
        </w:rPr>
      </w:pPr>
    </w:p>
    <w:p w14:paraId="730FFA2D" w14:textId="77777777" w:rsidR="001F1429" w:rsidRPr="00E03B86" w:rsidRDefault="001F1429" w:rsidP="00B56CDC">
      <w:pPr>
        <w:spacing w:line="240" w:lineRule="auto"/>
        <w:rPr>
          <w:i/>
          <w:iCs/>
          <w:sz w:val="24"/>
          <w:szCs w:val="24"/>
        </w:rPr>
      </w:pPr>
    </w:p>
    <w:p w14:paraId="04AB78D5" w14:textId="24248FE4" w:rsidR="00286092" w:rsidRPr="00E03B86" w:rsidRDefault="00286092" w:rsidP="00B56CDC">
      <w:pPr>
        <w:spacing w:line="240" w:lineRule="auto"/>
        <w:rPr>
          <w:b/>
          <w:bCs/>
          <w:sz w:val="24"/>
          <w:szCs w:val="24"/>
        </w:rPr>
      </w:pPr>
    </w:p>
    <w:p w14:paraId="38E7FCAE" w14:textId="77777777" w:rsidR="00964049" w:rsidRDefault="00964049" w:rsidP="00B56CDC">
      <w:pPr>
        <w:spacing w:line="240" w:lineRule="auto"/>
        <w:rPr>
          <w:b/>
          <w:bCs/>
          <w:sz w:val="32"/>
          <w:szCs w:val="32"/>
        </w:rPr>
      </w:pPr>
    </w:p>
    <w:p w14:paraId="364CBC80" w14:textId="77777777" w:rsidR="00964049" w:rsidRDefault="00964049" w:rsidP="00B56CDC">
      <w:pPr>
        <w:spacing w:line="240" w:lineRule="auto"/>
        <w:rPr>
          <w:b/>
          <w:bCs/>
          <w:sz w:val="32"/>
          <w:szCs w:val="32"/>
        </w:rPr>
      </w:pPr>
    </w:p>
    <w:p w14:paraId="417A3BFD" w14:textId="77777777" w:rsidR="00964049" w:rsidRDefault="00964049" w:rsidP="00B56CDC">
      <w:pPr>
        <w:spacing w:line="240" w:lineRule="auto"/>
        <w:rPr>
          <w:b/>
          <w:bCs/>
          <w:sz w:val="32"/>
          <w:szCs w:val="32"/>
        </w:rPr>
      </w:pPr>
    </w:p>
    <w:p w14:paraId="03FEAC41" w14:textId="38E843B5" w:rsidR="00E03B86" w:rsidRPr="000814D3" w:rsidRDefault="00E03B86" w:rsidP="00B56CDC">
      <w:pPr>
        <w:spacing w:line="240" w:lineRule="auto"/>
        <w:rPr>
          <w:b/>
          <w:bCs/>
          <w:sz w:val="32"/>
          <w:szCs w:val="32"/>
        </w:rPr>
      </w:pPr>
      <w:r w:rsidRPr="000814D3">
        <w:rPr>
          <w:b/>
          <w:bCs/>
          <w:sz w:val="32"/>
          <w:szCs w:val="32"/>
        </w:rPr>
        <w:lastRenderedPageBreak/>
        <w:t>APPELLATE REVIEW AND TIMING</w:t>
      </w:r>
    </w:p>
    <w:p w14:paraId="29EF100C" w14:textId="360D7CFD" w:rsidR="00911FC8" w:rsidRPr="00E03B86" w:rsidRDefault="00911FC8" w:rsidP="00911FC8">
      <w:pPr>
        <w:spacing w:line="240" w:lineRule="auto"/>
        <w:rPr>
          <w:b/>
          <w:bCs/>
          <w:sz w:val="24"/>
          <w:szCs w:val="24"/>
        </w:rPr>
      </w:pPr>
    </w:p>
    <w:p w14:paraId="3E80C243" w14:textId="071C07CF" w:rsidR="00911FC8" w:rsidRPr="00E03B86" w:rsidRDefault="000063C1" w:rsidP="00911FC8">
      <w:pPr>
        <w:spacing w:line="240" w:lineRule="auto"/>
        <w:rPr>
          <w:b/>
          <w:bCs/>
          <w:sz w:val="24"/>
          <w:szCs w:val="24"/>
        </w:rPr>
      </w:pPr>
      <w:r w:rsidRPr="00E03B86">
        <w:rPr>
          <w:b/>
          <w:bCs/>
          <w:i/>
          <w:iCs/>
          <w:sz w:val="24"/>
          <w:szCs w:val="24"/>
        </w:rPr>
        <w:t>In re EMF</w:t>
      </w:r>
      <w:r w:rsidRPr="00E03B86">
        <w:rPr>
          <w:b/>
          <w:bCs/>
          <w:sz w:val="24"/>
          <w:szCs w:val="24"/>
        </w:rPr>
        <w:t>, 2022 UT App 43</w:t>
      </w:r>
      <w:r w:rsidR="00E03B86" w:rsidRPr="00E03B86">
        <w:rPr>
          <w:b/>
          <w:bCs/>
          <w:sz w:val="24"/>
          <w:szCs w:val="24"/>
        </w:rPr>
        <w:t xml:space="preserve"> </w:t>
      </w:r>
      <w:r w:rsidR="00E03B86" w:rsidRPr="00E03B86">
        <w:rPr>
          <w:b/>
          <w:bCs/>
          <w:color w:val="FF0000"/>
          <w:sz w:val="24"/>
          <w:szCs w:val="24"/>
        </w:rPr>
        <w:t>(Sara)</w:t>
      </w:r>
    </w:p>
    <w:p w14:paraId="755AB63B" w14:textId="680EDFE4" w:rsidR="000063C1" w:rsidRPr="00E03B86" w:rsidRDefault="000063C1" w:rsidP="00911FC8">
      <w:pPr>
        <w:spacing w:line="240" w:lineRule="auto"/>
        <w:rPr>
          <w:sz w:val="24"/>
          <w:szCs w:val="24"/>
        </w:rPr>
      </w:pPr>
      <w:r w:rsidRPr="00E03B86">
        <w:rPr>
          <w:sz w:val="24"/>
          <w:szCs w:val="24"/>
        </w:rPr>
        <w:t>Mother and Stepfather filed petition to terminate Father’s parental rights, and district court held hearing and denied petition on the record and in a minute entry in December 2018. The district court signed a written order in June 2020. Mother appealed. The Utah Court of Appeals held:</w:t>
      </w:r>
    </w:p>
    <w:p w14:paraId="1DB0227E" w14:textId="698774DD" w:rsidR="000063C1" w:rsidRPr="00E03B86" w:rsidRDefault="000063C1" w:rsidP="000063C1">
      <w:pPr>
        <w:pStyle w:val="ListParagraph"/>
        <w:numPr>
          <w:ilvl w:val="0"/>
          <w:numId w:val="2"/>
        </w:numPr>
        <w:spacing w:line="240" w:lineRule="auto"/>
        <w:rPr>
          <w:sz w:val="24"/>
          <w:szCs w:val="24"/>
        </w:rPr>
      </w:pPr>
      <w:r w:rsidRPr="00E03B86">
        <w:rPr>
          <w:sz w:val="24"/>
          <w:szCs w:val="24"/>
        </w:rPr>
        <w:t xml:space="preserve">Utah R. Civ. P. 58 applies to when judgments are final; here, the judgment was final 150 days after the minute order was entered. </w:t>
      </w:r>
      <w:r w:rsidR="00556BD2" w:rsidRPr="00E03B86">
        <w:rPr>
          <w:sz w:val="24"/>
          <w:szCs w:val="24"/>
        </w:rPr>
        <w:t xml:space="preserve">Mother’s notice of appeal, filed in June 2020, was untimely. </w:t>
      </w:r>
    </w:p>
    <w:p w14:paraId="53AB1647" w14:textId="59644F4A" w:rsidR="000063C1" w:rsidRPr="00E03B86" w:rsidRDefault="000063C1" w:rsidP="00911FC8">
      <w:pPr>
        <w:spacing w:line="240" w:lineRule="auto"/>
        <w:rPr>
          <w:b/>
          <w:bCs/>
          <w:sz w:val="24"/>
          <w:szCs w:val="24"/>
        </w:rPr>
      </w:pPr>
    </w:p>
    <w:p w14:paraId="29C8AAAB" w14:textId="77777777" w:rsidR="000814D3" w:rsidRDefault="000814D3" w:rsidP="00911FC8">
      <w:pPr>
        <w:spacing w:line="240" w:lineRule="auto"/>
        <w:rPr>
          <w:b/>
          <w:bCs/>
          <w:sz w:val="24"/>
          <w:szCs w:val="24"/>
        </w:rPr>
      </w:pPr>
    </w:p>
    <w:p w14:paraId="3915F64E" w14:textId="025F8CB8" w:rsidR="00911FC8" w:rsidRDefault="00E03B86" w:rsidP="00911FC8">
      <w:pPr>
        <w:spacing w:line="240" w:lineRule="auto"/>
        <w:rPr>
          <w:b/>
          <w:bCs/>
          <w:sz w:val="32"/>
          <w:szCs w:val="32"/>
        </w:rPr>
      </w:pPr>
      <w:r w:rsidRPr="000814D3">
        <w:rPr>
          <w:b/>
          <w:bCs/>
          <w:sz w:val="32"/>
          <w:szCs w:val="32"/>
        </w:rPr>
        <w:t>ADOPTION</w:t>
      </w:r>
    </w:p>
    <w:p w14:paraId="26A6112A" w14:textId="77777777" w:rsidR="000814D3" w:rsidRPr="000814D3" w:rsidRDefault="000814D3" w:rsidP="00911FC8">
      <w:pPr>
        <w:spacing w:line="240" w:lineRule="auto"/>
        <w:rPr>
          <w:b/>
          <w:bCs/>
          <w:sz w:val="32"/>
          <w:szCs w:val="32"/>
        </w:rPr>
      </w:pPr>
    </w:p>
    <w:p w14:paraId="66E35648" w14:textId="0FD20A24" w:rsidR="00911FC8" w:rsidRDefault="00911FC8" w:rsidP="00911FC8">
      <w:pPr>
        <w:spacing w:line="240" w:lineRule="auto"/>
        <w:rPr>
          <w:b/>
          <w:bCs/>
          <w:color w:val="FF0000"/>
          <w:sz w:val="24"/>
          <w:szCs w:val="24"/>
        </w:rPr>
      </w:pPr>
      <w:r w:rsidRPr="00E03B86">
        <w:rPr>
          <w:b/>
          <w:bCs/>
          <w:i/>
          <w:iCs/>
          <w:sz w:val="24"/>
          <w:szCs w:val="24"/>
        </w:rPr>
        <w:t>In re CC</w:t>
      </w:r>
      <w:r w:rsidRPr="00E03B86">
        <w:rPr>
          <w:b/>
          <w:bCs/>
          <w:sz w:val="24"/>
          <w:szCs w:val="24"/>
        </w:rPr>
        <w:t>, 2021 UT 20</w:t>
      </w:r>
      <w:r w:rsidR="00E03B86" w:rsidRPr="00E03B86">
        <w:rPr>
          <w:b/>
          <w:bCs/>
          <w:sz w:val="24"/>
          <w:szCs w:val="24"/>
        </w:rPr>
        <w:t xml:space="preserve"> </w:t>
      </w:r>
      <w:r w:rsidR="00E03B86" w:rsidRPr="00E03B86">
        <w:rPr>
          <w:b/>
          <w:bCs/>
          <w:color w:val="FF0000"/>
          <w:sz w:val="24"/>
          <w:szCs w:val="24"/>
        </w:rPr>
        <w:t>(Sara)</w:t>
      </w:r>
    </w:p>
    <w:p w14:paraId="084D69A0" w14:textId="4BF68658" w:rsidR="000814D3" w:rsidRPr="00EB4089" w:rsidRDefault="001F1429" w:rsidP="00AB647E">
      <w:pPr>
        <w:pStyle w:val="BodyText"/>
        <w:rPr>
          <w:sz w:val="23"/>
          <w:szCs w:val="23"/>
        </w:rPr>
      </w:pPr>
      <w:r w:rsidRPr="00EB4089">
        <w:rPr>
          <w:sz w:val="23"/>
          <w:szCs w:val="23"/>
        </w:rPr>
        <w:t>Child</w:t>
      </w:r>
      <w:r w:rsidR="00E746CC" w:rsidRPr="00EB4089">
        <w:rPr>
          <w:sz w:val="23"/>
          <w:szCs w:val="23"/>
        </w:rPr>
        <w:t xml:space="preserve"> was born during the purported marriage of Father and Mother.</w:t>
      </w:r>
      <w:r w:rsidRPr="00EB4089">
        <w:rPr>
          <w:sz w:val="23"/>
          <w:szCs w:val="23"/>
        </w:rPr>
        <w:t xml:space="preserve"> </w:t>
      </w:r>
      <w:r w:rsidR="00E746CC" w:rsidRPr="00EB4089">
        <w:rPr>
          <w:sz w:val="23"/>
          <w:szCs w:val="23"/>
        </w:rPr>
        <w:t xml:space="preserve">Mother came to Utah, gave birth to </w:t>
      </w:r>
      <w:r w:rsidR="00FA262A" w:rsidRPr="00EB4089">
        <w:rPr>
          <w:sz w:val="23"/>
          <w:szCs w:val="23"/>
        </w:rPr>
        <w:t>Child</w:t>
      </w:r>
      <w:r w:rsidR="00E746CC" w:rsidRPr="00EB4089">
        <w:rPr>
          <w:sz w:val="23"/>
          <w:szCs w:val="23"/>
        </w:rPr>
        <w:t xml:space="preserve"> and almost immediately relinquished her parental rights to the adoptive parents.</w:t>
      </w:r>
      <w:r w:rsidRPr="00EB4089">
        <w:rPr>
          <w:sz w:val="23"/>
          <w:szCs w:val="23"/>
        </w:rPr>
        <w:t xml:space="preserve"> </w:t>
      </w:r>
      <w:r w:rsidR="00E746CC" w:rsidRPr="00EB4089">
        <w:rPr>
          <w:sz w:val="23"/>
          <w:szCs w:val="23"/>
        </w:rPr>
        <w:t>Father's motion to intervene was granted, but he was later dismissed on partial summary judgment because his marriage to Mother was invalid.</w:t>
      </w:r>
      <w:r w:rsidRPr="00EB4089">
        <w:rPr>
          <w:sz w:val="23"/>
          <w:szCs w:val="23"/>
        </w:rPr>
        <w:t xml:space="preserve"> </w:t>
      </w:r>
      <w:r w:rsidR="00E746CC" w:rsidRPr="00EB4089">
        <w:rPr>
          <w:sz w:val="23"/>
          <w:szCs w:val="23"/>
        </w:rPr>
        <w:t>Father challenged this finding, citing a Utah statute that makes him the presumptive father as a result of an "attempted marriage," even if the marriage was invalid.</w:t>
      </w:r>
      <w:r w:rsidRPr="00EB4089">
        <w:rPr>
          <w:sz w:val="23"/>
          <w:szCs w:val="23"/>
        </w:rPr>
        <w:t xml:space="preserve"> </w:t>
      </w:r>
      <w:r w:rsidR="00E746CC" w:rsidRPr="00EB4089">
        <w:rPr>
          <w:sz w:val="23"/>
          <w:szCs w:val="23"/>
        </w:rPr>
        <w:t>Adoptive parents defended the district court's decision and also argued that the partial summary judgment was a final order that was not appealed, depriving the appellate court of jurisdiction.</w:t>
      </w:r>
      <w:r w:rsidRPr="00EB4089">
        <w:rPr>
          <w:sz w:val="23"/>
          <w:szCs w:val="23"/>
        </w:rPr>
        <w:t xml:space="preserve"> </w:t>
      </w:r>
      <w:r w:rsidR="00E746CC" w:rsidRPr="00EB4089">
        <w:rPr>
          <w:sz w:val="23"/>
          <w:szCs w:val="23"/>
        </w:rPr>
        <w:t>The Supreme Court disagreed with both arguments, finding that the partial summary judgment was not a final appealable order, and that the attempted marriage, even though void, was sufficient to give Father the right to object to the adoption.</w:t>
      </w:r>
      <w:r w:rsidRPr="00EB4089">
        <w:rPr>
          <w:sz w:val="23"/>
          <w:szCs w:val="23"/>
        </w:rPr>
        <w:t xml:space="preserve"> </w:t>
      </w:r>
    </w:p>
    <w:p w14:paraId="2D6C28E0" w14:textId="2968D685" w:rsidR="00E03B86" w:rsidRPr="00EB4089" w:rsidRDefault="00E03B86" w:rsidP="00911FC8">
      <w:pPr>
        <w:spacing w:line="240" w:lineRule="auto"/>
        <w:rPr>
          <w:b/>
          <w:bCs/>
          <w:color w:val="FF0000"/>
          <w:sz w:val="23"/>
          <w:szCs w:val="23"/>
        </w:rPr>
      </w:pPr>
    </w:p>
    <w:p w14:paraId="627BB1EF" w14:textId="517FE3B7" w:rsidR="00E03B86" w:rsidRPr="00EB4089" w:rsidRDefault="00E03B86" w:rsidP="00E03B86">
      <w:pPr>
        <w:spacing w:line="240" w:lineRule="auto"/>
        <w:rPr>
          <w:sz w:val="23"/>
          <w:szCs w:val="23"/>
        </w:rPr>
      </w:pPr>
      <w:r w:rsidRPr="00EB4089">
        <w:rPr>
          <w:b/>
          <w:bCs/>
          <w:i/>
          <w:iCs/>
          <w:sz w:val="23"/>
          <w:szCs w:val="23"/>
        </w:rPr>
        <w:t>Scott v. Benson</w:t>
      </w:r>
      <w:r w:rsidRPr="00EB4089">
        <w:rPr>
          <w:b/>
          <w:bCs/>
          <w:sz w:val="23"/>
          <w:szCs w:val="23"/>
        </w:rPr>
        <w:t>, 2021 UT App 110</w:t>
      </w:r>
      <w:r w:rsidR="001509BE" w:rsidRPr="00EB4089">
        <w:rPr>
          <w:b/>
          <w:bCs/>
          <w:sz w:val="23"/>
          <w:szCs w:val="23"/>
        </w:rPr>
        <w:t xml:space="preserve"> (cert. granted)</w:t>
      </w:r>
      <w:r w:rsidR="001F1429" w:rsidRPr="00EB4089">
        <w:rPr>
          <w:sz w:val="23"/>
          <w:szCs w:val="23"/>
        </w:rPr>
        <w:t xml:space="preserve"> </w:t>
      </w:r>
      <w:r w:rsidR="001509BE" w:rsidRPr="00EB4089">
        <w:rPr>
          <w:color w:val="FF0000"/>
          <w:sz w:val="23"/>
          <w:szCs w:val="23"/>
        </w:rPr>
        <w:t xml:space="preserve">(Alexa) </w:t>
      </w:r>
    </w:p>
    <w:p w14:paraId="689BC946" w14:textId="77777777" w:rsidR="00E03B86" w:rsidRPr="00EB4089" w:rsidRDefault="00E03B86" w:rsidP="00E03B86">
      <w:pPr>
        <w:spacing w:line="240" w:lineRule="auto"/>
        <w:rPr>
          <w:sz w:val="23"/>
          <w:szCs w:val="23"/>
        </w:rPr>
      </w:pPr>
      <w:r w:rsidRPr="00EB4089">
        <w:rPr>
          <w:sz w:val="23"/>
          <w:szCs w:val="23"/>
        </w:rPr>
        <w:t xml:space="preserve">Scott dated Mother while she was pregnant with Child, who was not Scott’s biological child. Scott and Mother lived together before and after Child’s birth, and Scott took a paternal role in Child’s life for the first several years. After Scott and Mother ended their relationship, Mother and Scott decided to have Scott file a voluntary declaration of paternity for Child, asserting (untruthfully) that Scott was Child’s biological father. Several years later, Scott filed a paternity action seeking parent time with Child. Scott acknowledged that he was not Child’s biological father but asked the court to prevent Mother from contesting Scott’s status as Child’s legal father. Although the district court invalidated the voluntary declaration of paternity as fraudulent, it concluded that Mother was estopped from denying Scott’s parentage. The </w:t>
      </w:r>
      <w:r w:rsidRPr="00EB4089">
        <w:rPr>
          <w:b/>
          <w:bCs/>
          <w:sz w:val="23"/>
          <w:szCs w:val="23"/>
        </w:rPr>
        <w:t>Utah Court of Appeals affirmed</w:t>
      </w:r>
      <w:r w:rsidRPr="00EB4089">
        <w:rPr>
          <w:sz w:val="23"/>
          <w:szCs w:val="23"/>
        </w:rPr>
        <w:t>, holding:</w:t>
      </w:r>
    </w:p>
    <w:p w14:paraId="3B8569C2" w14:textId="3AD94509" w:rsidR="00E03B86" w:rsidRPr="00EB4089" w:rsidRDefault="001F1429" w:rsidP="00E03B86">
      <w:pPr>
        <w:spacing w:line="240" w:lineRule="auto"/>
        <w:rPr>
          <w:sz w:val="23"/>
          <w:szCs w:val="23"/>
        </w:rPr>
      </w:pPr>
      <w:r w:rsidRPr="00EB4089">
        <w:rPr>
          <w:sz w:val="23"/>
          <w:szCs w:val="23"/>
        </w:rPr>
        <w:t xml:space="preserve"> </w:t>
      </w:r>
    </w:p>
    <w:p w14:paraId="0836FD77" w14:textId="77777777" w:rsidR="00E03B86" w:rsidRPr="00EB4089" w:rsidRDefault="00E03B86" w:rsidP="00E03B86">
      <w:pPr>
        <w:pStyle w:val="ListParagraph"/>
        <w:widowControl/>
        <w:numPr>
          <w:ilvl w:val="0"/>
          <w:numId w:val="5"/>
        </w:numPr>
        <w:autoSpaceDE/>
        <w:autoSpaceDN/>
        <w:spacing w:line="240" w:lineRule="auto"/>
        <w:rPr>
          <w:b/>
          <w:bCs/>
          <w:sz w:val="23"/>
          <w:szCs w:val="23"/>
        </w:rPr>
      </w:pPr>
      <w:r w:rsidRPr="00EB4089">
        <w:rPr>
          <w:sz w:val="23"/>
          <w:szCs w:val="23"/>
        </w:rPr>
        <w:t xml:space="preserve">A voluntary declaration of paternity that is successfully challenged for fraud under Utah Code § 78B-15-307 is not </w:t>
      </w:r>
      <w:r w:rsidRPr="00EB4089">
        <w:rPr>
          <w:i/>
          <w:iCs/>
          <w:sz w:val="23"/>
          <w:szCs w:val="23"/>
        </w:rPr>
        <w:t>void ab initio</w:t>
      </w:r>
      <w:r w:rsidRPr="00EB4089">
        <w:rPr>
          <w:sz w:val="23"/>
          <w:szCs w:val="23"/>
        </w:rPr>
        <w:t xml:space="preserve">, because the legislature did not specifically declare that declarations that are fraudulent are void. </w:t>
      </w:r>
    </w:p>
    <w:p w14:paraId="40A6645F" w14:textId="77777777" w:rsidR="00E03B86" w:rsidRPr="00EB4089" w:rsidRDefault="00E03B86" w:rsidP="00E03B86">
      <w:pPr>
        <w:pStyle w:val="ListParagraph"/>
        <w:spacing w:line="240" w:lineRule="auto"/>
        <w:rPr>
          <w:b/>
          <w:bCs/>
          <w:sz w:val="23"/>
          <w:szCs w:val="23"/>
        </w:rPr>
      </w:pPr>
    </w:p>
    <w:p w14:paraId="4A655572" w14:textId="21AA1F7A" w:rsidR="00E03B86" w:rsidRPr="00EB4089" w:rsidRDefault="00E03B86" w:rsidP="00EB4089">
      <w:pPr>
        <w:pStyle w:val="ListParagraph"/>
        <w:widowControl/>
        <w:numPr>
          <w:ilvl w:val="0"/>
          <w:numId w:val="5"/>
        </w:numPr>
        <w:autoSpaceDE/>
        <w:autoSpaceDN/>
        <w:spacing w:line="240" w:lineRule="auto"/>
        <w:rPr>
          <w:b/>
          <w:bCs/>
          <w:sz w:val="23"/>
          <w:szCs w:val="23"/>
        </w:rPr>
      </w:pPr>
      <w:r w:rsidRPr="00EB4089">
        <w:rPr>
          <w:sz w:val="23"/>
          <w:szCs w:val="23"/>
        </w:rPr>
        <w:t>Declarant fathers whose voluntary declarations of paternity are fraudulent may still ask the district court to deny a motion to seek genetic testing under Utah Code § 78B-15-608 and to order the declarant father be the father of the child.</w:t>
      </w:r>
      <w:r w:rsidR="001F1429" w:rsidRPr="00EB4089">
        <w:rPr>
          <w:sz w:val="23"/>
          <w:szCs w:val="23"/>
        </w:rPr>
        <w:t xml:space="preserve"> </w:t>
      </w:r>
    </w:p>
    <w:sectPr w:rsidR="00E03B86" w:rsidRPr="00EB40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0826" w14:textId="77777777" w:rsidR="00EF28D7" w:rsidRDefault="00EF28D7" w:rsidP="00964049">
      <w:pPr>
        <w:spacing w:line="240" w:lineRule="auto"/>
      </w:pPr>
      <w:r>
        <w:separator/>
      </w:r>
    </w:p>
  </w:endnote>
  <w:endnote w:type="continuationSeparator" w:id="0">
    <w:p w14:paraId="3525DC9D" w14:textId="77777777" w:rsidR="00EF28D7" w:rsidRDefault="00EF28D7" w:rsidP="00964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173D" w14:textId="77777777" w:rsidR="00964049" w:rsidRDefault="0096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89349"/>
      <w:docPartObj>
        <w:docPartGallery w:val="Page Numbers (Bottom of Page)"/>
        <w:docPartUnique/>
      </w:docPartObj>
    </w:sdtPr>
    <w:sdtEndPr>
      <w:rPr>
        <w:noProof/>
      </w:rPr>
    </w:sdtEndPr>
    <w:sdtContent>
      <w:p w14:paraId="0EC73AE2" w14:textId="0F1FD7B4" w:rsidR="00964049" w:rsidRDefault="009640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6FB188" w14:textId="77777777" w:rsidR="00964049" w:rsidRDefault="00964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0659" w14:textId="77777777" w:rsidR="00964049" w:rsidRDefault="0096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72DE" w14:textId="77777777" w:rsidR="00EF28D7" w:rsidRDefault="00EF28D7" w:rsidP="00964049">
      <w:pPr>
        <w:spacing w:line="240" w:lineRule="auto"/>
      </w:pPr>
      <w:r>
        <w:separator/>
      </w:r>
    </w:p>
  </w:footnote>
  <w:footnote w:type="continuationSeparator" w:id="0">
    <w:p w14:paraId="37AAEAD0" w14:textId="77777777" w:rsidR="00EF28D7" w:rsidRDefault="00EF28D7" w:rsidP="009640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33EE" w14:textId="77777777" w:rsidR="00964049" w:rsidRDefault="0096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5DBF" w14:textId="77777777" w:rsidR="00964049" w:rsidRDefault="00964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674E" w14:textId="77777777" w:rsidR="00964049" w:rsidRDefault="0096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5EDC"/>
    <w:multiLevelType w:val="hybridMultilevel"/>
    <w:tmpl w:val="3E84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25DD6"/>
    <w:multiLevelType w:val="hybridMultilevel"/>
    <w:tmpl w:val="311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B1A31"/>
    <w:multiLevelType w:val="hybridMultilevel"/>
    <w:tmpl w:val="E2E2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B4E7C"/>
    <w:multiLevelType w:val="hybridMultilevel"/>
    <w:tmpl w:val="3E0E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079FD"/>
    <w:multiLevelType w:val="hybridMultilevel"/>
    <w:tmpl w:val="CBEC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056419">
    <w:abstractNumId w:val="4"/>
  </w:num>
  <w:num w:numId="2" w16cid:durableId="635792968">
    <w:abstractNumId w:val="0"/>
  </w:num>
  <w:num w:numId="3" w16cid:durableId="1453134866">
    <w:abstractNumId w:val="2"/>
  </w:num>
  <w:num w:numId="4" w16cid:durableId="1642811788">
    <w:abstractNumId w:val="1"/>
  </w:num>
  <w:num w:numId="5" w16cid:durableId="574626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E4"/>
    <w:rsid w:val="000063C1"/>
    <w:rsid w:val="00047767"/>
    <w:rsid w:val="00070106"/>
    <w:rsid w:val="000814D3"/>
    <w:rsid w:val="000B5BA1"/>
    <w:rsid w:val="001509BE"/>
    <w:rsid w:val="00183B9B"/>
    <w:rsid w:val="001C2CD2"/>
    <w:rsid w:val="001F1429"/>
    <w:rsid w:val="0020355C"/>
    <w:rsid w:val="002756DE"/>
    <w:rsid w:val="00286092"/>
    <w:rsid w:val="002E3C64"/>
    <w:rsid w:val="003B410E"/>
    <w:rsid w:val="00556BD2"/>
    <w:rsid w:val="0058072B"/>
    <w:rsid w:val="006C14E0"/>
    <w:rsid w:val="006F4BE4"/>
    <w:rsid w:val="00752C6A"/>
    <w:rsid w:val="007A7EF7"/>
    <w:rsid w:val="007B1F7F"/>
    <w:rsid w:val="007C208C"/>
    <w:rsid w:val="007E3A72"/>
    <w:rsid w:val="00911FC8"/>
    <w:rsid w:val="0095673B"/>
    <w:rsid w:val="00964049"/>
    <w:rsid w:val="00A1039B"/>
    <w:rsid w:val="00A67274"/>
    <w:rsid w:val="00AB647E"/>
    <w:rsid w:val="00B56CDC"/>
    <w:rsid w:val="00C7349D"/>
    <w:rsid w:val="00D54328"/>
    <w:rsid w:val="00E03B86"/>
    <w:rsid w:val="00E746CC"/>
    <w:rsid w:val="00EB4089"/>
    <w:rsid w:val="00EF28D7"/>
    <w:rsid w:val="00F65205"/>
    <w:rsid w:val="00F7717E"/>
    <w:rsid w:val="00FA262A"/>
    <w:rsid w:val="00FD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7E6D"/>
  <w15:chartTrackingRefBased/>
  <w15:docId w15:val="{C1ECA535-4A6B-4AE7-9B8A-1F75B6B8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ourier New"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06"/>
    <w:pPr>
      <w:widowControl w:val="0"/>
      <w:autoSpaceDE w:val="0"/>
      <w:autoSpaceDN w:val="0"/>
      <w:spacing w:after="0" w:line="480" w:lineRule="auto"/>
    </w:pPr>
    <w:rPr>
      <w:rFonts w:ascii="Georgia" w:hAnsi="Georgia" w:cs="Courier New"/>
      <w:sz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73B"/>
    <w:pPr>
      <w:ind w:left="720"/>
      <w:contextualSpacing/>
    </w:pPr>
  </w:style>
  <w:style w:type="paragraph" w:styleId="BodyText">
    <w:name w:val="Body Text"/>
    <w:basedOn w:val="Normal"/>
    <w:link w:val="BodyTextChar"/>
    <w:uiPriority w:val="99"/>
    <w:unhideWhenUsed/>
    <w:rsid w:val="00AB647E"/>
    <w:pPr>
      <w:spacing w:line="240" w:lineRule="auto"/>
    </w:pPr>
    <w:rPr>
      <w:sz w:val="24"/>
      <w:szCs w:val="24"/>
    </w:rPr>
  </w:style>
  <w:style w:type="character" w:customStyle="1" w:styleId="BodyTextChar">
    <w:name w:val="Body Text Char"/>
    <w:basedOn w:val="DefaultParagraphFont"/>
    <w:link w:val="BodyText"/>
    <w:uiPriority w:val="99"/>
    <w:rsid w:val="00AB647E"/>
    <w:rPr>
      <w:rFonts w:ascii="Georgia" w:hAnsi="Georgia" w:cs="Courier New"/>
      <w:sz w:val="24"/>
      <w:szCs w:val="24"/>
      <w:lang w:bidi="en-US"/>
    </w:rPr>
  </w:style>
  <w:style w:type="paragraph" w:styleId="Header">
    <w:name w:val="header"/>
    <w:basedOn w:val="Normal"/>
    <w:link w:val="HeaderChar"/>
    <w:uiPriority w:val="99"/>
    <w:unhideWhenUsed/>
    <w:rsid w:val="00964049"/>
    <w:pPr>
      <w:tabs>
        <w:tab w:val="center" w:pos="4680"/>
        <w:tab w:val="right" w:pos="9360"/>
      </w:tabs>
      <w:spacing w:line="240" w:lineRule="auto"/>
    </w:pPr>
  </w:style>
  <w:style w:type="character" w:customStyle="1" w:styleId="HeaderChar">
    <w:name w:val="Header Char"/>
    <w:basedOn w:val="DefaultParagraphFont"/>
    <w:link w:val="Header"/>
    <w:uiPriority w:val="99"/>
    <w:rsid w:val="00964049"/>
    <w:rPr>
      <w:rFonts w:ascii="Georgia" w:hAnsi="Georgia" w:cs="Courier New"/>
      <w:sz w:val="26"/>
      <w:lang w:bidi="en-US"/>
    </w:rPr>
  </w:style>
  <w:style w:type="paragraph" w:styleId="Footer">
    <w:name w:val="footer"/>
    <w:basedOn w:val="Normal"/>
    <w:link w:val="FooterChar"/>
    <w:uiPriority w:val="99"/>
    <w:unhideWhenUsed/>
    <w:rsid w:val="00964049"/>
    <w:pPr>
      <w:tabs>
        <w:tab w:val="center" w:pos="4680"/>
        <w:tab w:val="right" w:pos="9360"/>
      </w:tabs>
      <w:spacing w:line="240" w:lineRule="auto"/>
    </w:pPr>
  </w:style>
  <w:style w:type="character" w:customStyle="1" w:styleId="FooterChar">
    <w:name w:val="Footer Char"/>
    <w:basedOn w:val="DefaultParagraphFont"/>
    <w:link w:val="Footer"/>
    <w:uiPriority w:val="99"/>
    <w:rsid w:val="00964049"/>
    <w:rPr>
      <w:rFonts w:ascii="Georgia" w:hAnsi="Georgia" w:cs="Courier New"/>
      <w:sz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Adams</dc:creator>
  <cp:keywords/>
  <dc:description/>
  <cp:lastModifiedBy>Microsoft Office User</cp:lastModifiedBy>
  <cp:revision>2</cp:revision>
  <cp:lastPrinted>2022-05-02T20:06:00Z</cp:lastPrinted>
  <dcterms:created xsi:type="dcterms:W3CDTF">2022-05-11T18:29:00Z</dcterms:created>
  <dcterms:modified xsi:type="dcterms:W3CDTF">2022-05-11T18:29:00Z</dcterms:modified>
</cp:coreProperties>
</file>